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CD" w:rsidRDefault="00B86BCD" w:rsidP="0036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B43A0">
            <wp:extent cx="762000" cy="923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BCD" w:rsidRDefault="00B86BCD" w:rsidP="0036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BCD" w:rsidRDefault="00B86BCD" w:rsidP="0036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78B" w:rsidRPr="00516CF9" w:rsidRDefault="0036178B" w:rsidP="0036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F9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</w:t>
      </w:r>
    </w:p>
    <w:p w:rsidR="0036178B" w:rsidRPr="00516CF9" w:rsidRDefault="0036178B" w:rsidP="0036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F9">
        <w:rPr>
          <w:rFonts w:ascii="Times New Roman" w:hAnsi="Times New Roman" w:cs="Times New Roman"/>
          <w:b/>
          <w:sz w:val="28"/>
          <w:szCs w:val="28"/>
        </w:rPr>
        <w:t xml:space="preserve">КАНТЕМИРОВСКОГО МУНИЦИПАЛЬНОГО  РАЙОНА ВОРОНЕЖСКОЙ ОБЛАСТИ     </w:t>
      </w:r>
    </w:p>
    <w:p w:rsidR="0036178B" w:rsidRPr="00516CF9" w:rsidRDefault="0036178B" w:rsidP="0036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CF9">
        <w:rPr>
          <w:rFonts w:ascii="Times New Roman" w:hAnsi="Times New Roman" w:cs="Times New Roman"/>
          <w:sz w:val="28"/>
          <w:szCs w:val="28"/>
        </w:rPr>
        <w:t xml:space="preserve">_________________________________________________                       </w:t>
      </w:r>
    </w:p>
    <w:p w:rsidR="0036178B" w:rsidRPr="00B86BCD" w:rsidRDefault="0036178B" w:rsidP="003617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6BCD">
        <w:rPr>
          <w:rFonts w:ascii="Times New Roman" w:hAnsi="Times New Roman" w:cs="Times New Roman"/>
          <w:sz w:val="24"/>
          <w:szCs w:val="24"/>
        </w:rPr>
        <w:t xml:space="preserve">ул. Победы, 17, </w:t>
      </w:r>
      <w:proofErr w:type="spellStart"/>
      <w:r w:rsidRPr="00B86BC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86BCD">
        <w:rPr>
          <w:rFonts w:ascii="Times New Roman" w:hAnsi="Times New Roman" w:cs="Times New Roman"/>
          <w:sz w:val="24"/>
          <w:szCs w:val="24"/>
        </w:rPr>
        <w:t>.</w:t>
      </w:r>
      <w:r w:rsidR="00DC3067" w:rsidRPr="00B86BCD">
        <w:rPr>
          <w:rFonts w:ascii="Times New Roman" w:hAnsi="Times New Roman" w:cs="Times New Roman"/>
          <w:sz w:val="24"/>
          <w:szCs w:val="24"/>
        </w:rPr>
        <w:t xml:space="preserve"> </w:t>
      </w:r>
      <w:r w:rsidRPr="00B86BCD">
        <w:rPr>
          <w:rFonts w:ascii="Times New Roman" w:hAnsi="Times New Roman" w:cs="Times New Roman"/>
          <w:sz w:val="24"/>
          <w:szCs w:val="24"/>
        </w:rPr>
        <w:t>Кантемировка, Воронежская область, 396730,  тел./факс (47367) 6-40-89</w:t>
      </w:r>
    </w:p>
    <w:p w:rsidR="0036178B" w:rsidRPr="00516CF9" w:rsidRDefault="0036178B" w:rsidP="00361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78B" w:rsidRPr="00516CF9" w:rsidRDefault="0036178B" w:rsidP="003617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6CF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15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88A">
        <w:rPr>
          <w:rFonts w:ascii="Times New Roman" w:eastAsia="Calibri" w:hAnsi="Times New Roman" w:cs="Times New Roman"/>
          <w:sz w:val="28"/>
          <w:szCs w:val="28"/>
          <w:lang w:eastAsia="en-US"/>
        </w:rPr>
        <w:t>279</w:t>
      </w:r>
      <w:r w:rsidR="000151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516C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516C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516C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="00A04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A0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04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A0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04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88A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A04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07CE">
        <w:rPr>
          <w:rFonts w:ascii="Times New Roman" w:eastAsia="Calibri" w:hAnsi="Times New Roman" w:cs="Times New Roman"/>
          <w:sz w:val="28"/>
          <w:szCs w:val="28"/>
          <w:lang w:eastAsia="en-US"/>
        </w:rPr>
        <w:t>нояб</w:t>
      </w:r>
      <w:r w:rsidR="00A047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ря </w:t>
      </w:r>
      <w:r w:rsidRPr="00516CF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402D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1514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16C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36178B" w:rsidRPr="0036178B" w:rsidRDefault="0036178B" w:rsidP="0036178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spellStart"/>
      <w:r w:rsidRPr="00516CF9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Pr="00516CF9">
        <w:rPr>
          <w:rFonts w:ascii="Times New Roman" w:eastAsia="Calibri" w:hAnsi="Times New Roman" w:cs="Times New Roman"/>
          <w:sz w:val="28"/>
          <w:szCs w:val="28"/>
          <w:lang w:eastAsia="en-US"/>
        </w:rPr>
        <w:t>. Кантемировка</w:t>
      </w:r>
    </w:p>
    <w:p w:rsidR="0036178B" w:rsidRDefault="0036178B" w:rsidP="0036178B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szCs w:val="40"/>
        </w:rPr>
      </w:pPr>
    </w:p>
    <w:p w:rsidR="00516CF9" w:rsidRDefault="00516CF9" w:rsidP="00516CF9"/>
    <w:p w:rsidR="00516CF9" w:rsidRDefault="00516CF9" w:rsidP="00516CF9"/>
    <w:p w:rsidR="00092F65" w:rsidRDefault="00092F65" w:rsidP="00092F65">
      <w:pPr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092F65">
        <w:rPr>
          <w:rFonts w:ascii="Times New Roman" w:hAnsi="Times New Roman" w:cs="Times New Roman"/>
          <w:b/>
          <w:caps/>
          <w:sz w:val="48"/>
          <w:szCs w:val="48"/>
        </w:rPr>
        <w:t>Заключение</w:t>
      </w:r>
    </w:p>
    <w:p w:rsidR="00092F65" w:rsidRPr="00092F65" w:rsidRDefault="00B86BCD" w:rsidP="00516C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К</w:t>
      </w:r>
      <w:r w:rsidR="00092F65" w:rsidRPr="00092F65">
        <w:rPr>
          <w:rFonts w:ascii="Times New Roman" w:hAnsi="Times New Roman" w:cs="Times New Roman"/>
          <w:b/>
          <w:sz w:val="48"/>
          <w:szCs w:val="48"/>
        </w:rPr>
        <w:t>онтрольно</w:t>
      </w:r>
      <w:proofErr w:type="spellEnd"/>
      <w:r w:rsidR="00092F65" w:rsidRPr="00092F65">
        <w:rPr>
          <w:rFonts w:ascii="Times New Roman" w:hAnsi="Times New Roman" w:cs="Times New Roman"/>
          <w:b/>
          <w:sz w:val="48"/>
          <w:szCs w:val="48"/>
        </w:rPr>
        <w:t xml:space="preserve"> - счетной  комиссии</w:t>
      </w:r>
    </w:p>
    <w:p w:rsidR="00092F65" w:rsidRPr="00092F65" w:rsidRDefault="00092F65" w:rsidP="00516C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2F65">
        <w:rPr>
          <w:rFonts w:ascii="Times New Roman" w:hAnsi="Times New Roman" w:cs="Times New Roman"/>
          <w:b/>
          <w:sz w:val="48"/>
          <w:szCs w:val="48"/>
        </w:rPr>
        <w:t xml:space="preserve">Кантемировского муниципального района </w:t>
      </w:r>
    </w:p>
    <w:p w:rsidR="00092F65" w:rsidRPr="00092F65" w:rsidRDefault="00092F65" w:rsidP="00516CF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2F65">
        <w:rPr>
          <w:rFonts w:ascii="Times New Roman" w:hAnsi="Times New Roman" w:cs="Times New Roman"/>
          <w:b/>
          <w:sz w:val="48"/>
          <w:szCs w:val="48"/>
        </w:rPr>
        <w:t xml:space="preserve">                    Воронежской области</w:t>
      </w:r>
      <w:r w:rsidRPr="00092F65">
        <w:rPr>
          <w:rFonts w:ascii="Times New Roman" w:hAnsi="Times New Roman" w:cs="Times New Roman"/>
          <w:b/>
          <w:sz w:val="48"/>
          <w:szCs w:val="48"/>
        </w:rPr>
        <w:tab/>
      </w:r>
      <w:r w:rsidRPr="00092F65">
        <w:rPr>
          <w:rFonts w:ascii="Times New Roman" w:hAnsi="Times New Roman" w:cs="Times New Roman"/>
          <w:b/>
          <w:sz w:val="48"/>
          <w:szCs w:val="48"/>
        </w:rPr>
        <w:tab/>
      </w:r>
      <w:r w:rsidRPr="00092F65">
        <w:rPr>
          <w:rFonts w:ascii="Times New Roman" w:hAnsi="Times New Roman" w:cs="Times New Roman"/>
          <w:b/>
          <w:sz w:val="48"/>
          <w:szCs w:val="48"/>
        </w:rPr>
        <w:tab/>
      </w:r>
    </w:p>
    <w:p w:rsidR="00525F5B" w:rsidRDefault="00092F65" w:rsidP="0051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2F65">
        <w:rPr>
          <w:rFonts w:ascii="Times New Roman" w:hAnsi="Times New Roman" w:cs="Times New Roman"/>
          <w:b/>
          <w:sz w:val="48"/>
          <w:szCs w:val="48"/>
        </w:rPr>
        <w:t xml:space="preserve">на проект  </w:t>
      </w:r>
      <w:r w:rsidR="003D2CF9">
        <w:rPr>
          <w:rFonts w:ascii="Times New Roman" w:hAnsi="Times New Roman" w:cs="Times New Roman"/>
          <w:b/>
          <w:sz w:val="48"/>
          <w:szCs w:val="48"/>
        </w:rPr>
        <w:t>р</w:t>
      </w:r>
      <w:r w:rsidRPr="00092F65">
        <w:rPr>
          <w:rFonts w:ascii="Times New Roman" w:hAnsi="Times New Roman" w:cs="Times New Roman"/>
          <w:b/>
          <w:sz w:val="48"/>
          <w:szCs w:val="48"/>
        </w:rPr>
        <w:t xml:space="preserve">ешения Совета       народных </w:t>
      </w:r>
      <w:r w:rsidR="008B3109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092F65">
        <w:rPr>
          <w:rFonts w:ascii="Times New Roman" w:hAnsi="Times New Roman" w:cs="Times New Roman"/>
          <w:b/>
          <w:sz w:val="48"/>
          <w:szCs w:val="48"/>
        </w:rPr>
        <w:t>депутатов</w:t>
      </w:r>
      <w:r w:rsidRPr="00092F65">
        <w:rPr>
          <w:rFonts w:ascii="Times New Roman" w:hAnsi="Times New Roman" w:cs="Times New Roman"/>
          <w:b/>
          <w:sz w:val="48"/>
          <w:szCs w:val="48"/>
        </w:rPr>
        <w:tab/>
        <w:t>Кантемировского</w:t>
      </w:r>
      <w:r w:rsidRPr="00092F65">
        <w:rPr>
          <w:rFonts w:ascii="Times New Roman" w:hAnsi="Times New Roman" w:cs="Times New Roman"/>
          <w:b/>
          <w:sz w:val="48"/>
          <w:szCs w:val="48"/>
        </w:rPr>
        <w:tab/>
      </w:r>
      <w:r w:rsidRPr="00092F65">
        <w:rPr>
          <w:rFonts w:ascii="Times New Roman" w:hAnsi="Times New Roman" w:cs="Times New Roman"/>
          <w:b/>
          <w:sz w:val="48"/>
          <w:szCs w:val="48"/>
        </w:rPr>
        <w:tab/>
      </w:r>
      <w:r w:rsidRPr="00092F65">
        <w:rPr>
          <w:rFonts w:ascii="Times New Roman" w:hAnsi="Times New Roman" w:cs="Times New Roman"/>
          <w:b/>
          <w:sz w:val="48"/>
          <w:szCs w:val="48"/>
        </w:rPr>
        <w:tab/>
      </w:r>
      <w:r w:rsidRPr="00092F65">
        <w:rPr>
          <w:rFonts w:ascii="Times New Roman" w:hAnsi="Times New Roman" w:cs="Times New Roman"/>
          <w:b/>
          <w:sz w:val="48"/>
          <w:szCs w:val="48"/>
        </w:rPr>
        <w:tab/>
        <w:t xml:space="preserve"> муниципального     района </w:t>
      </w:r>
    </w:p>
    <w:p w:rsidR="00092F65" w:rsidRPr="00092F65" w:rsidRDefault="00092F65" w:rsidP="0051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2F65">
        <w:rPr>
          <w:rFonts w:ascii="Times New Roman" w:hAnsi="Times New Roman" w:cs="Times New Roman"/>
          <w:b/>
          <w:sz w:val="48"/>
          <w:szCs w:val="48"/>
        </w:rPr>
        <w:t>Воронежской области</w:t>
      </w:r>
    </w:p>
    <w:p w:rsidR="00092F65" w:rsidRPr="00092F65" w:rsidRDefault="00092F65" w:rsidP="0051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92F65">
        <w:rPr>
          <w:rFonts w:ascii="Times New Roman" w:hAnsi="Times New Roman" w:cs="Times New Roman"/>
          <w:b/>
          <w:sz w:val="48"/>
          <w:szCs w:val="48"/>
        </w:rPr>
        <w:t>«О районном бюджете на 20</w:t>
      </w:r>
      <w:r w:rsidR="0036178B">
        <w:rPr>
          <w:rFonts w:ascii="Times New Roman" w:hAnsi="Times New Roman" w:cs="Times New Roman"/>
          <w:b/>
          <w:sz w:val="48"/>
          <w:szCs w:val="48"/>
        </w:rPr>
        <w:t>2</w:t>
      </w:r>
      <w:r w:rsidR="0001514F">
        <w:rPr>
          <w:rFonts w:ascii="Times New Roman" w:hAnsi="Times New Roman" w:cs="Times New Roman"/>
          <w:b/>
          <w:sz w:val="48"/>
          <w:szCs w:val="48"/>
        </w:rPr>
        <w:t>4</w:t>
      </w:r>
      <w:r w:rsidRPr="00092F65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4A1B86">
        <w:rPr>
          <w:rFonts w:ascii="Times New Roman" w:hAnsi="Times New Roman" w:cs="Times New Roman"/>
          <w:b/>
          <w:sz w:val="48"/>
          <w:szCs w:val="48"/>
        </w:rPr>
        <w:t xml:space="preserve"> и плановый период 202</w:t>
      </w:r>
      <w:r w:rsidR="0001514F">
        <w:rPr>
          <w:rFonts w:ascii="Times New Roman" w:hAnsi="Times New Roman" w:cs="Times New Roman"/>
          <w:b/>
          <w:sz w:val="48"/>
          <w:szCs w:val="48"/>
        </w:rPr>
        <w:t>5</w:t>
      </w:r>
      <w:r w:rsidR="00CA63F6">
        <w:rPr>
          <w:rFonts w:ascii="Times New Roman" w:hAnsi="Times New Roman" w:cs="Times New Roman"/>
          <w:b/>
          <w:sz w:val="48"/>
          <w:szCs w:val="48"/>
        </w:rPr>
        <w:t xml:space="preserve"> и 20</w:t>
      </w:r>
      <w:r w:rsidR="00157758">
        <w:rPr>
          <w:rFonts w:ascii="Times New Roman" w:hAnsi="Times New Roman" w:cs="Times New Roman"/>
          <w:b/>
          <w:sz w:val="48"/>
          <w:szCs w:val="48"/>
        </w:rPr>
        <w:t>2</w:t>
      </w:r>
      <w:r w:rsidR="0001514F">
        <w:rPr>
          <w:rFonts w:ascii="Times New Roman" w:hAnsi="Times New Roman" w:cs="Times New Roman"/>
          <w:b/>
          <w:sz w:val="48"/>
          <w:szCs w:val="48"/>
        </w:rPr>
        <w:t>6</w:t>
      </w:r>
      <w:r w:rsidR="00CA63F6">
        <w:rPr>
          <w:rFonts w:ascii="Times New Roman" w:hAnsi="Times New Roman" w:cs="Times New Roman"/>
          <w:b/>
          <w:sz w:val="48"/>
          <w:szCs w:val="48"/>
        </w:rPr>
        <w:t xml:space="preserve"> годов</w:t>
      </w:r>
      <w:r w:rsidRPr="00092F65">
        <w:rPr>
          <w:rFonts w:ascii="Times New Roman" w:hAnsi="Times New Roman" w:cs="Times New Roman"/>
          <w:b/>
          <w:sz w:val="48"/>
          <w:szCs w:val="48"/>
        </w:rPr>
        <w:t>»</w:t>
      </w:r>
    </w:p>
    <w:p w:rsidR="00092F65" w:rsidRDefault="00092F65" w:rsidP="0051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16CF9" w:rsidRDefault="00516CF9" w:rsidP="00516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92F65" w:rsidRDefault="00092F65" w:rsidP="00092F6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92F65" w:rsidRDefault="00092F65" w:rsidP="00092F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F65">
        <w:rPr>
          <w:rFonts w:ascii="Times New Roman" w:hAnsi="Times New Roman" w:cs="Times New Roman"/>
          <w:b/>
          <w:sz w:val="32"/>
          <w:szCs w:val="32"/>
        </w:rPr>
        <w:t>Кантемировка 20</w:t>
      </w:r>
      <w:r w:rsidR="008402D5">
        <w:rPr>
          <w:rFonts w:ascii="Times New Roman" w:hAnsi="Times New Roman" w:cs="Times New Roman"/>
          <w:b/>
          <w:sz w:val="32"/>
          <w:szCs w:val="32"/>
        </w:rPr>
        <w:t>2</w:t>
      </w:r>
      <w:r w:rsidR="0001514F">
        <w:rPr>
          <w:rFonts w:ascii="Times New Roman" w:hAnsi="Times New Roman" w:cs="Times New Roman"/>
          <w:b/>
          <w:sz w:val="32"/>
          <w:szCs w:val="32"/>
        </w:rPr>
        <w:t>3</w:t>
      </w:r>
      <w:r w:rsidRPr="00092F6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92F65" w:rsidRPr="00A313F8" w:rsidRDefault="00092F65" w:rsidP="00A313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13F8">
        <w:rPr>
          <w:rFonts w:ascii="Times New Roman" w:hAnsi="Times New Roman" w:cs="Times New Roman"/>
          <w:b/>
          <w:sz w:val="32"/>
          <w:szCs w:val="32"/>
        </w:rPr>
        <w:lastRenderedPageBreak/>
        <w:t>Общие положения</w:t>
      </w:r>
    </w:p>
    <w:p w:rsidR="00092F65" w:rsidRPr="00092F65" w:rsidRDefault="00092F65" w:rsidP="00570D57">
      <w:pPr>
        <w:widowControl w:val="0"/>
        <w:autoSpaceDE w:val="0"/>
        <w:autoSpaceDN w:val="0"/>
        <w:adjustRightInd w:val="0"/>
        <w:spacing w:after="0" w:line="240" w:lineRule="auto"/>
        <w:ind w:left="40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EF7" w:rsidRDefault="004A1B86" w:rsidP="00570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F65" w:rsidRPr="00092F6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на проект  </w:t>
      </w:r>
      <w:r w:rsidR="003D2CF9">
        <w:rPr>
          <w:rFonts w:ascii="Times New Roman" w:hAnsi="Times New Roman" w:cs="Times New Roman"/>
          <w:sz w:val="28"/>
          <w:szCs w:val="28"/>
        </w:rPr>
        <w:t>р</w:t>
      </w:r>
      <w:r w:rsidR="00092F65" w:rsidRPr="00092F65">
        <w:rPr>
          <w:rFonts w:ascii="Times New Roman" w:hAnsi="Times New Roman" w:cs="Times New Roman"/>
          <w:sz w:val="28"/>
          <w:szCs w:val="28"/>
        </w:rPr>
        <w:t>ешения</w:t>
      </w:r>
      <w:r w:rsidR="00516CF9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Совета народных депутатов Кантемировского муниципального района Воронежской области </w:t>
      </w:r>
      <w:r w:rsidR="00E301CC">
        <w:rPr>
          <w:rFonts w:ascii="Times New Roman" w:hAnsi="Times New Roman" w:cs="Times New Roman"/>
          <w:sz w:val="28"/>
          <w:szCs w:val="28"/>
        </w:rPr>
        <w:t xml:space="preserve">от </w:t>
      </w:r>
      <w:r w:rsidR="00D93C71">
        <w:rPr>
          <w:rFonts w:ascii="Times New Roman" w:hAnsi="Times New Roman" w:cs="Times New Roman"/>
          <w:sz w:val="28"/>
          <w:szCs w:val="28"/>
        </w:rPr>
        <w:t>15</w:t>
      </w:r>
      <w:r w:rsidR="00E301CC">
        <w:rPr>
          <w:rFonts w:ascii="Times New Roman" w:hAnsi="Times New Roman" w:cs="Times New Roman"/>
          <w:sz w:val="28"/>
          <w:szCs w:val="28"/>
        </w:rPr>
        <w:t>.11.202</w:t>
      </w:r>
      <w:r w:rsidR="003138EB">
        <w:rPr>
          <w:rFonts w:ascii="Times New Roman" w:hAnsi="Times New Roman" w:cs="Times New Roman"/>
          <w:sz w:val="28"/>
          <w:szCs w:val="28"/>
        </w:rPr>
        <w:t>3</w:t>
      </w:r>
      <w:r w:rsidR="00E301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01CC" w:rsidRPr="00092F65">
        <w:rPr>
          <w:rFonts w:ascii="Times New Roman" w:hAnsi="Times New Roman" w:cs="Times New Roman"/>
          <w:sz w:val="28"/>
          <w:szCs w:val="28"/>
        </w:rPr>
        <w:t xml:space="preserve"> </w:t>
      </w:r>
      <w:r w:rsidR="00E301CC">
        <w:rPr>
          <w:rFonts w:ascii="Times New Roman" w:hAnsi="Times New Roman" w:cs="Times New Roman"/>
          <w:sz w:val="28"/>
          <w:szCs w:val="28"/>
        </w:rPr>
        <w:t>№</w:t>
      </w:r>
      <w:r w:rsidR="00D93C71">
        <w:rPr>
          <w:rFonts w:ascii="Times New Roman" w:hAnsi="Times New Roman" w:cs="Times New Roman"/>
          <w:sz w:val="28"/>
          <w:szCs w:val="28"/>
        </w:rPr>
        <w:t xml:space="preserve"> </w:t>
      </w:r>
      <w:r w:rsidR="003138EB">
        <w:rPr>
          <w:rFonts w:ascii="Times New Roman" w:hAnsi="Times New Roman" w:cs="Times New Roman"/>
          <w:sz w:val="28"/>
          <w:szCs w:val="28"/>
        </w:rPr>
        <w:t>226</w:t>
      </w:r>
      <w:r w:rsidR="00E301CC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36178B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CA63F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E91923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5</w:t>
      </w:r>
      <w:r w:rsidR="00CA63F6">
        <w:rPr>
          <w:rFonts w:ascii="Times New Roman" w:hAnsi="Times New Roman" w:cs="Times New Roman"/>
          <w:sz w:val="28"/>
          <w:szCs w:val="28"/>
        </w:rPr>
        <w:t xml:space="preserve"> и 20</w:t>
      </w:r>
      <w:r w:rsidR="005127C9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6</w:t>
      </w:r>
      <w:r w:rsidR="00CA63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92F65" w:rsidRPr="00092F65">
        <w:rPr>
          <w:rFonts w:ascii="Times New Roman" w:hAnsi="Times New Roman" w:cs="Times New Roman"/>
          <w:sz w:val="28"/>
          <w:szCs w:val="28"/>
        </w:rPr>
        <w:t>» (далее – Заключение) подготовлено в соответствии с Бюджетным кодексом Российской Федерации, Положением «О бюджетном процессе в Кантемировском муниципальном районе Воронежской области»</w:t>
      </w:r>
      <w:r w:rsidR="00D93C71">
        <w:rPr>
          <w:rFonts w:ascii="Times New Roman" w:hAnsi="Times New Roman" w:cs="Times New Roman"/>
          <w:sz w:val="28"/>
          <w:szCs w:val="28"/>
        </w:rPr>
        <w:t>,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6C0B9A">
        <w:rPr>
          <w:rFonts w:ascii="Times New Roman" w:hAnsi="Times New Roman" w:cs="Times New Roman"/>
          <w:sz w:val="28"/>
          <w:szCs w:val="28"/>
        </w:rPr>
        <w:t>«О</w:t>
      </w:r>
      <w:proofErr w:type="gramStart"/>
      <w:r w:rsidR="00092F65" w:rsidRPr="00092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F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92F65" w:rsidRPr="00092F65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CE2E5D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>- счетной комиссии Кантемировского муниципального района</w:t>
      </w:r>
      <w:r w:rsidR="004D2F10">
        <w:rPr>
          <w:rFonts w:ascii="Times New Roman" w:hAnsi="Times New Roman" w:cs="Times New Roman"/>
          <w:sz w:val="28"/>
          <w:szCs w:val="28"/>
        </w:rPr>
        <w:t xml:space="preserve"> </w:t>
      </w:r>
      <w:r w:rsidR="004D2F10" w:rsidRPr="00092F6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D2F10">
        <w:rPr>
          <w:rFonts w:ascii="Times New Roman" w:hAnsi="Times New Roman" w:cs="Times New Roman"/>
          <w:sz w:val="28"/>
          <w:szCs w:val="28"/>
        </w:rPr>
        <w:t>»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EF7" w:rsidRDefault="00DD3EF7" w:rsidP="00DD3EF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178B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кспертиз</w:t>
      </w:r>
      <w:r w:rsidR="003617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="0036178B">
        <w:rPr>
          <w:rFonts w:ascii="Times New Roman" w:hAnsi="Times New Roman"/>
          <w:sz w:val="28"/>
          <w:szCs w:val="28"/>
        </w:rPr>
        <w:t xml:space="preserve"> </w:t>
      </w:r>
      <w:r w:rsidR="003D2CF9">
        <w:rPr>
          <w:rFonts w:ascii="Times New Roman" w:hAnsi="Times New Roman"/>
          <w:sz w:val="28"/>
          <w:szCs w:val="28"/>
        </w:rPr>
        <w:t>р</w:t>
      </w:r>
      <w:r w:rsidR="0036178B">
        <w:rPr>
          <w:rFonts w:ascii="Times New Roman" w:hAnsi="Times New Roman"/>
          <w:sz w:val="28"/>
          <w:szCs w:val="28"/>
        </w:rPr>
        <w:t>ешения о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3617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709">
        <w:rPr>
          <w:rFonts w:ascii="Times New Roman" w:eastAsia="TimesNewRomanPSMT" w:hAnsi="Times New Roman"/>
          <w:sz w:val="28"/>
          <w:szCs w:val="28"/>
        </w:rPr>
        <w:t>на предмет соответствия требованиям Бюджетного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33709">
        <w:rPr>
          <w:rFonts w:ascii="Times New Roman" w:eastAsia="TimesNewRomanPSMT" w:hAnsi="Times New Roman"/>
          <w:sz w:val="28"/>
          <w:szCs w:val="28"/>
        </w:rPr>
        <w:t xml:space="preserve">кодекса Российской Федерации, Положению о </w:t>
      </w:r>
      <w:r w:rsidR="00D6201C">
        <w:rPr>
          <w:rFonts w:ascii="Times New Roman" w:eastAsia="TimesNewRomanPSMT" w:hAnsi="Times New Roman"/>
          <w:sz w:val="28"/>
          <w:szCs w:val="28"/>
        </w:rPr>
        <w:t>б</w:t>
      </w:r>
      <w:r w:rsidRPr="00433709">
        <w:rPr>
          <w:rFonts w:ascii="Times New Roman" w:hAnsi="Times New Roman"/>
          <w:sz w:val="28"/>
          <w:szCs w:val="28"/>
        </w:rPr>
        <w:t>юджетн</w:t>
      </w:r>
      <w:r w:rsidR="00D6201C">
        <w:rPr>
          <w:rFonts w:ascii="Times New Roman" w:hAnsi="Times New Roman"/>
          <w:sz w:val="28"/>
          <w:szCs w:val="28"/>
        </w:rPr>
        <w:t>о</w:t>
      </w:r>
      <w:r w:rsidRPr="00433709">
        <w:rPr>
          <w:rFonts w:ascii="Times New Roman" w:hAnsi="Times New Roman"/>
          <w:sz w:val="28"/>
          <w:szCs w:val="28"/>
        </w:rPr>
        <w:t xml:space="preserve">м процессе в </w:t>
      </w:r>
      <w:r>
        <w:rPr>
          <w:rFonts w:ascii="Times New Roman" w:hAnsi="Times New Roman"/>
          <w:sz w:val="28"/>
          <w:szCs w:val="28"/>
        </w:rPr>
        <w:t>Кантемировском муниципальном районе пр</w:t>
      </w:r>
      <w:r w:rsidR="0036178B">
        <w:rPr>
          <w:rFonts w:ascii="Times New Roman" w:hAnsi="Times New Roman"/>
          <w:sz w:val="28"/>
          <w:szCs w:val="28"/>
        </w:rPr>
        <w:t xml:space="preserve">оведена в соответствии </w:t>
      </w:r>
      <w:proofErr w:type="gramStart"/>
      <w:r w:rsidR="0036178B">
        <w:rPr>
          <w:rFonts w:ascii="Times New Roman" w:hAnsi="Times New Roman"/>
          <w:sz w:val="28"/>
          <w:szCs w:val="28"/>
        </w:rPr>
        <w:t>с</w:t>
      </w:r>
      <w:proofErr w:type="gramEnd"/>
      <w:r w:rsidR="0036178B">
        <w:rPr>
          <w:rFonts w:ascii="Times New Roman" w:hAnsi="Times New Roman"/>
          <w:sz w:val="28"/>
          <w:szCs w:val="28"/>
        </w:rPr>
        <w:t xml:space="preserve"> </w:t>
      </w:r>
      <w:r w:rsidR="00D6201C">
        <w:rPr>
          <w:rFonts w:ascii="Times New Roman" w:hAnsi="Times New Roman"/>
          <w:sz w:val="28"/>
          <w:szCs w:val="28"/>
        </w:rPr>
        <w:t>с</w:t>
      </w:r>
      <w:r w:rsidRPr="00433709">
        <w:rPr>
          <w:rFonts w:ascii="Times New Roman" w:eastAsia="TimesNewRomanPSMT" w:hAnsi="Times New Roman"/>
          <w:sz w:val="28"/>
          <w:szCs w:val="28"/>
        </w:rPr>
        <w:t>тандарт</w:t>
      </w:r>
      <w:r w:rsidR="0036178B">
        <w:rPr>
          <w:rFonts w:ascii="Times New Roman" w:eastAsia="TimesNewRomanPSMT" w:hAnsi="Times New Roman"/>
          <w:sz w:val="28"/>
          <w:szCs w:val="28"/>
        </w:rPr>
        <w:t>ом</w:t>
      </w:r>
      <w:r w:rsidRPr="00433709">
        <w:rPr>
          <w:rFonts w:ascii="Times New Roman" w:eastAsia="TimesNewRomanPSMT" w:hAnsi="Times New Roman"/>
          <w:sz w:val="28"/>
          <w:szCs w:val="28"/>
        </w:rPr>
        <w:t xml:space="preserve"> внешнего муниципального финансового контроля «Экспертиза проекта бюджета на очередной финансовый год и плановый период»</w:t>
      </w:r>
      <w:r w:rsidR="0036178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33709">
        <w:rPr>
          <w:rFonts w:ascii="Times New Roman" w:eastAsia="TimesNewRomanPSMT" w:hAnsi="Times New Roman"/>
          <w:sz w:val="28"/>
          <w:szCs w:val="28"/>
        </w:rPr>
        <w:t>(СФК-1)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092F65" w:rsidRPr="00092F65" w:rsidRDefault="00DD3EF7" w:rsidP="006C0B9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 Заключение основано на результатах экспертно-аналитических мероприятий, проведенных </w:t>
      </w:r>
      <w:r w:rsidR="004D2F10">
        <w:rPr>
          <w:rFonts w:ascii="Times New Roman" w:hAnsi="Times New Roman" w:cs="Times New Roman"/>
          <w:sz w:val="28"/>
          <w:szCs w:val="28"/>
        </w:rPr>
        <w:t>К</w:t>
      </w:r>
      <w:r w:rsidR="00092F65" w:rsidRPr="00092F65">
        <w:rPr>
          <w:rFonts w:ascii="Times New Roman" w:hAnsi="Times New Roman" w:cs="Times New Roman"/>
          <w:sz w:val="28"/>
          <w:szCs w:val="28"/>
        </w:rPr>
        <w:t>онтрольно-счетной  комиссией. Проанализированы основные показатели, формирующие доходную базу районного бюджета на 20</w:t>
      </w:r>
      <w:r w:rsidR="0036178B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год, направления расходов районного бюджета на 20</w:t>
      </w:r>
      <w:r w:rsidR="0036178B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год, а также расходы на реализацию муниципальных программ и финансовую поддержку поселений Кантемировского муниципального района в 20</w:t>
      </w:r>
      <w:r w:rsidR="0036178B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C0B9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законодательства РФ</w:t>
      </w:r>
      <w:r w:rsidR="00092F65" w:rsidRPr="00092F65">
        <w:rPr>
          <w:rFonts w:ascii="Times New Roman" w:hAnsi="Times New Roman" w:cs="Times New Roman"/>
          <w:sz w:val="28"/>
          <w:szCs w:val="28"/>
        </w:rPr>
        <w:t>.</w:t>
      </w:r>
    </w:p>
    <w:p w:rsidR="006C0B9A" w:rsidRDefault="00092F65" w:rsidP="00570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      Проведе</w:t>
      </w:r>
      <w:r w:rsidR="00D93C71">
        <w:rPr>
          <w:rFonts w:ascii="Times New Roman" w:hAnsi="Times New Roman" w:cs="Times New Roman"/>
          <w:sz w:val="28"/>
          <w:szCs w:val="28"/>
        </w:rPr>
        <w:t xml:space="preserve">на оценка соответствия проекта </w:t>
      </w:r>
      <w:r w:rsidR="003D2CF9">
        <w:rPr>
          <w:rFonts w:ascii="Times New Roman" w:hAnsi="Times New Roman" w:cs="Times New Roman"/>
          <w:sz w:val="28"/>
          <w:szCs w:val="28"/>
        </w:rPr>
        <w:t>р</w:t>
      </w:r>
      <w:r w:rsidRPr="00092F65">
        <w:rPr>
          <w:rFonts w:ascii="Times New Roman" w:hAnsi="Times New Roman" w:cs="Times New Roman"/>
          <w:sz w:val="28"/>
          <w:szCs w:val="28"/>
        </w:rPr>
        <w:t>ешения о районном бюджете нормам Бюджетного кодекса РФ, Налогового кодекса РФ, иных законодательных актов Российской Федерации, Воронежской области и нормативным правовым актам Кантемировского муниципального района по организации бюджетного процесса.</w:t>
      </w:r>
    </w:p>
    <w:p w:rsidR="00092F65" w:rsidRPr="00092F65" w:rsidRDefault="006C0B9A" w:rsidP="00570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0B9A">
        <w:rPr>
          <w:rFonts w:ascii="Times New Roman" w:hAnsi="Times New Roman" w:cs="Times New Roman"/>
          <w:sz w:val="28"/>
          <w:szCs w:val="28"/>
        </w:rPr>
        <w:t xml:space="preserve"> </w:t>
      </w:r>
      <w:r w:rsidRPr="00DD3EF7"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="004D2F1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счетная</w:t>
      </w:r>
      <w:r w:rsidRPr="00DD3EF7">
        <w:rPr>
          <w:rFonts w:ascii="Times New Roman" w:hAnsi="Times New Roman" w:cs="Times New Roman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>Кантемировс</w:t>
      </w:r>
      <w:r w:rsidRPr="00DD3EF7">
        <w:rPr>
          <w:rFonts w:ascii="Times New Roman" w:hAnsi="Times New Roman" w:cs="Times New Roman"/>
          <w:sz w:val="28"/>
          <w:szCs w:val="28"/>
        </w:rPr>
        <w:t>кого муниципального района Воронежской области учитывала необходимость реализации положений, сформулированных в  основных направлениях бюджетной политики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4</w:t>
      </w:r>
      <w:r w:rsidRPr="00DD3EF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5</w:t>
      </w:r>
      <w:r w:rsidRPr="00DD3E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6</w:t>
      </w:r>
      <w:r w:rsidRPr="00DD3EF7">
        <w:rPr>
          <w:rFonts w:ascii="Times New Roman" w:hAnsi="Times New Roman" w:cs="Times New Roman"/>
          <w:sz w:val="28"/>
          <w:szCs w:val="28"/>
        </w:rPr>
        <w:t xml:space="preserve"> годов, Концепции долгосрочного социально-экономического развития Российской Федерации на период до 202</w:t>
      </w:r>
      <w:r w:rsidR="003138EB">
        <w:rPr>
          <w:rFonts w:ascii="Times New Roman" w:hAnsi="Times New Roman" w:cs="Times New Roman"/>
          <w:sz w:val="28"/>
          <w:szCs w:val="28"/>
        </w:rPr>
        <w:t>6</w:t>
      </w:r>
      <w:r w:rsidRPr="00DD3EF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671D">
        <w:rPr>
          <w:rFonts w:ascii="Times New Roman" w:hAnsi="Times New Roman" w:cs="Times New Roman"/>
          <w:sz w:val="28"/>
          <w:szCs w:val="28"/>
        </w:rPr>
        <w:t>Указом президента РФ от 07.05.2018 года №204</w:t>
      </w:r>
      <w:r w:rsidR="007623A0">
        <w:rPr>
          <w:rFonts w:ascii="Times New Roman" w:hAnsi="Times New Roman" w:cs="Times New Roman"/>
          <w:sz w:val="28"/>
          <w:szCs w:val="28"/>
        </w:rPr>
        <w:t xml:space="preserve"> (в ред. от 21.07.2020 года)</w:t>
      </w:r>
      <w:r w:rsidRPr="00B0671D">
        <w:rPr>
          <w:rFonts w:ascii="Times New Roman" w:hAnsi="Times New Roman" w:cs="Times New Roman"/>
          <w:sz w:val="28"/>
          <w:szCs w:val="28"/>
        </w:rPr>
        <w:t xml:space="preserve"> «О национальных </w:t>
      </w:r>
      <w:proofErr w:type="gramStart"/>
      <w:r w:rsidRPr="00B0671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0671D">
        <w:rPr>
          <w:rFonts w:ascii="Times New Roman" w:hAnsi="Times New Roman" w:cs="Times New Roman"/>
          <w:sz w:val="28"/>
          <w:szCs w:val="28"/>
        </w:rPr>
        <w:t xml:space="preserve"> и стратегических задачах развития РФ на период до 202</w:t>
      </w:r>
      <w:r w:rsidR="00B0671D">
        <w:rPr>
          <w:rFonts w:ascii="Times New Roman" w:hAnsi="Times New Roman" w:cs="Times New Roman"/>
          <w:sz w:val="28"/>
          <w:szCs w:val="28"/>
        </w:rPr>
        <w:t>4</w:t>
      </w:r>
      <w:r w:rsidRPr="00B0671D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A27A63" w:rsidRDefault="00092F65" w:rsidP="00092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F6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D2CF9">
        <w:rPr>
          <w:rFonts w:ascii="Times New Roman" w:hAnsi="Times New Roman" w:cs="Times New Roman"/>
          <w:sz w:val="28"/>
          <w:szCs w:val="28"/>
        </w:rPr>
        <w:t>р</w:t>
      </w:r>
      <w:r w:rsidRPr="00092F65">
        <w:rPr>
          <w:rFonts w:ascii="Times New Roman" w:hAnsi="Times New Roman" w:cs="Times New Roman"/>
          <w:sz w:val="28"/>
          <w:szCs w:val="28"/>
        </w:rPr>
        <w:t>ешения «О районном бюджете на 20</w:t>
      </w:r>
      <w:r w:rsidR="0036178B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6A623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E91923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5</w:t>
      </w:r>
      <w:r w:rsidR="006A6236">
        <w:rPr>
          <w:rFonts w:ascii="Times New Roman" w:hAnsi="Times New Roman" w:cs="Times New Roman"/>
          <w:sz w:val="28"/>
          <w:szCs w:val="28"/>
        </w:rPr>
        <w:t xml:space="preserve"> и 20</w:t>
      </w:r>
      <w:r w:rsidR="005127C9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6</w:t>
      </w:r>
      <w:r w:rsidR="006A623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2F65">
        <w:rPr>
          <w:rFonts w:ascii="Times New Roman" w:hAnsi="Times New Roman" w:cs="Times New Roman"/>
          <w:sz w:val="28"/>
          <w:szCs w:val="28"/>
        </w:rPr>
        <w:t xml:space="preserve">» внесен </w:t>
      </w:r>
      <w:r w:rsidR="0090096D">
        <w:rPr>
          <w:rFonts w:ascii="Times New Roman" w:hAnsi="Times New Roman" w:cs="Times New Roman"/>
          <w:sz w:val="28"/>
          <w:szCs w:val="28"/>
        </w:rPr>
        <w:t>главой</w:t>
      </w:r>
      <w:r w:rsidRPr="00092F65"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 на рассмотрение Совет</w:t>
      </w:r>
      <w:r w:rsidR="00D6201C">
        <w:rPr>
          <w:rFonts w:ascii="Times New Roman" w:hAnsi="Times New Roman" w:cs="Times New Roman"/>
          <w:sz w:val="28"/>
          <w:szCs w:val="28"/>
        </w:rPr>
        <w:t>а</w:t>
      </w:r>
      <w:r w:rsidRPr="00092F65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E301CC" w:rsidRPr="00092F65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  <w:r w:rsidR="00D6201C">
        <w:rPr>
          <w:rFonts w:ascii="Times New Roman" w:hAnsi="Times New Roman" w:cs="Times New Roman"/>
          <w:sz w:val="28"/>
          <w:szCs w:val="28"/>
        </w:rPr>
        <w:t xml:space="preserve"> </w:t>
      </w:r>
      <w:r w:rsidR="00D93C71">
        <w:rPr>
          <w:rFonts w:ascii="Times New Roman" w:hAnsi="Times New Roman" w:cs="Times New Roman"/>
          <w:sz w:val="28"/>
          <w:szCs w:val="28"/>
        </w:rPr>
        <w:t>15</w:t>
      </w:r>
      <w:r w:rsidR="00D6201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138EB">
        <w:rPr>
          <w:rFonts w:ascii="Times New Roman" w:hAnsi="Times New Roman" w:cs="Times New Roman"/>
          <w:sz w:val="28"/>
          <w:szCs w:val="28"/>
        </w:rPr>
        <w:t>3</w:t>
      </w:r>
      <w:r w:rsidR="00D6201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7C9" w:rsidRPr="00092F65">
        <w:rPr>
          <w:rFonts w:ascii="Times New Roman" w:hAnsi="Times New Roman" w:cs="Times New Roman"/>
          <w:sz w:val="28"/>
          <w:szCs w:val="28"/>
        </w:rPr>
        <w:t>соответств</w:t>
      </w:r>
      <w:r w:rsidR="00D6201C">
        <w:rPr>
          <w:rFonts w:ascii="Times New Roman" w:hAnsi="Times New Roman" w:cs="Times New Roman"/>
          <w:sz w:val="28"/>
          <w:szCs w:val="28"/>
        </w:rPr>
        <w:t>ии</w:t>
      </w:r>
      <w:r w:rsidR="005127C9" w:rsidRPr="00092F65">
        <w:rPr>
          <w:rFonts w:ascii="Times New Roman" w:hAnsi="Times New Roman" w:cs="Times New Roman"/>
          <w:sz w:val="28"/>
          <w:szCs w:val="28"/>
        </w:rPr>
        <w:t xml:space="preserve"> п</w:t>
      </w:r>
      <w:r w:rsidR="0090096D">
        <w:rPr>
          <w:rFonts w:ascii="Times New Roman" w:hAnsi="Times New Roman" w:cs="Times New Roman"/>
          <w:sz w:val="28"/>
          <w:szCs w:val="28"/>
        </w:rPr>
        <w:t xml:space="preserve">.1 ст.185 Бюджетного кодекса РФ и </w:t>
      </w:r>
      <w:r w:rsidR="002A046A">
        <w:rPr>
          <w:rFonts w:ascii="Times New Roman" w:hAnsi="Times New Roman" w:cs="Times New Roman"/>
          <w:sz w:val="28"/>
          <w:szCs w:val="28"/>
        </w:rPr>
        <w:t xml:space="preserve">п.1 </w:t>
      </w:r>
      <w:r w:rsidR="0090096D" w:rsidRPr="00192F3D">
        <w:rPr>
          <w:rFonts w:ascii="Times New Roman" w:hAnsi="Times New Roman" w:cs="Times New Roman"/>
          <w:sz w:val="28"/>
          <w:szCs w:val="28"/>
        </w:rPr>
        <w:t>ст</w:t>
      </w:r>
      <w:r w:rsidR="002A046A">
        <w:rPr>
          <w:rFonts w:ascii="Times New Roman" w:hAnsi="Times New Roman" w:cs="Times New Roman"/>
          <w:sz w:val="28"/>
          <w:szCs w:val="28"/>
        </w:rPr>
        <w:t>.</w:t>
      </w:r>
      <w:r w:rsidR="0090096D" w:rsidRPr="00192F3D">
        <w:rPr>
          <w:rFonts w:ascii="Times New Roman" w:hAnsi="Times New Roman" w:cs="Times New Roman"/>
          <w:sz w:val="28"/>
          <w:szCs w:val="28"/>
        </w:rPr>
        <w:t xml:space="preserve"> </w:t>
      </w:r>
      <w:r w:rsidR="00B271EE">
        <w:rPr>
          <w:rFonts w:ascii="Times New Roman" w:hAnsi="Times New Roman" w:cs="Times New Roman"/>
          <w:sz w:val="28"/>
          <w:szCs w:val="28"/>
        </w:rPr>
        <w:t>5</w:t>
      </w:r>
      <w:r w:rsidR="002A046A">
        <w:rPr>
          <w:rFonts w:ascii="Times New Roman" w:hAnsi="Times New Roman" w:cs="Times New Roman"/>
          <w:sz w:val="28"/>
          <w:szCs w:val="28"/>
        </w:rPr>
        <w:t>0</w:t>
      </w:r>
      <w:r w:rsidR="0090096D" w:rsidRPr="00192F3D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Кантемировском муниципальном районе»</w:t>
      </w:r>
      <w:r w:rsidR="00D62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1EE">
        <w:rPr>
          <w:rFonts w:ascii="Times New Roman" w:hAnsi="Times New Roman" w:cs="Times New Roman"/>
          <w:sz w:val="28"/>
          <w:szCs w:val="28"/>
        </w:rPr>
        <w:t xml:space="preserve"> </w:t>
      </w:r>
      <w:r w:rsidR="0090096D">
        <w:rPr>
          <w:rFonts w:ascii="Times New Roman" w:hAnsi="Times New Roman" w:cs="Times New Roman"/>
          <w:sz w:val="28"/>
          <w:szCs w:val="28"/>
        </w:rPr>
        <w:t>Т</w:t>
      </w:r>
      <w:r w:rsidR="005127C9" w:rsidRPr="00092F65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D6201C">
        <w:rPr>
          <w:rFonts w:ascii="Times New Roman" w:hAnsi="Times New Roman" w:cs="Times New Roman"/>
          <w:sz w:val="28"/>
          <w:szCs w:val="28"/>
        </w:rPr>
        <w:t>б</w:t>
      </w:r>
      <w:r w:rsidR="005127C9" w:rsidRPr="00092F65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5127C9" w:rsidRPr="00092F65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</w:t>
      </w:r>
      <w:r w:rsidR="004D2F10">
        <w:rPr>
          <w:rFonts w:ascii="Times New Roman" w:hAnsi="Times New Roman" w:cs="Times New Roman"/>
          <w:sz w:val="28"/>
          <w:szCs w:val="28"/>
        </w:rPr>
        <w:t xml:space="preserve">в части внесения проекта бюджета </w:t>
      </w:r>
      <w:r w:rsidR="0090096D">
        <w:rPr>
          <w:rFonts w:ascii="Times New Roman" w:hAnsi="Times New Roman" w:cs="Times New Roman"/>
          <w:sz w:val="28"/>
          <w:szCs w:val="28"/>
        </w:rPr>
        <w:t xml:space="preserve"> </w:t>
      </w:r>
      <w:r w:rsidR="004D2F10" w:rsidRPr="004D2F10">
        <w:rPr>
          <w:rFonts w:ascii="Times New Roman" w:hAnsi="Times New Roman" w:cs="Times New Roman"/>
          <w:sz w:val="28"/>
          <w:szCs w:val="28"/>
        </w:rPr>
        <w:t xml:space="preserve">на рассмотрение Совета народных депутатов Кантемировского муниципального района </w:t>
      </w:r>
      <w:r w:rsidR="0090096D">
        <w:rPr>
          <w:rFonts w:ascii="Times New Roman" w:hAnsi="Times New Roman" w:cs="Times New Roman"/>
          <w:sz w:val="28"/>
          <w:szCs w:val="28"/>
        </w:rPr>
        <w:t>соблюдены</w:t>
      </w:r>
      <w:r w:rsidR="005127C9" w:rsidRPr="00092F65">
        <w:rPr>
          <w:rFonts w:ascii="Times New Roman" w:hAnsi="Times New Roman" w:cs="Times New Roman"/>
          <w:sz w:val="28"/>
          <w:szCs w:val="28"/>
        </w:rPr>
        <w:t>.</w:t>
      </w:r>
    </w:p>
    <w:p w:rsidR="00A23C2A" w:rsidRDefault="00A27A63" w:rsidP="00092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Кантемировского муниципального района</w:t>
      </w:r>
      <w:r w:rsidR="0090096D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</w:t>
      </w:r>
      <w:r w:rsidR="002A046A">
        <w:rPr>
          <w:rFonts w:ascii="Times New Roman" w:hAnsi="Times New Roman" w:cs="Times New Roman"/>
          <w:sz w:val="28"/>
          <w:szCs w:val="28"/>
        </w:rPr>
        <w:t>51</w:t>
      </w:r>
      <w:r w:rsidR="0090096D">
        <w:rPr>
          <w:rFonts w:ascii="Times New Roman" w:hAnsi="Times New Roman" w:cs="Times New Roman"/>
          <w:sz w:val="28"/>
          <w:szCs w:val="28"/>
        </w:rPr>
        <w:t xml:space="preserve"> Положения « О бюджетном процессе в Кантемировском муниципальном районе»  </w:t>
      </w:r>
      <w:r>
        <w:rPr>
          <w:rFonts w:ascii="Times New Roman" w:hAnsi="Times New Roman" w:cs="Times New Roman"/>
          <w:sz w:val="28"/>
          <w:szCs w:val="28"/>
        </w:rPr>
        <w:t xml:space="preserve">направил проект </w:t>
      </w:r>
      <w:r w:rsidR="003D2CF9">
        <w:rPr>
          <w:rFonts w:ascii="Times New Roman" w:hAnsi="Times New Roman" w:cs="Times New Roman"/>
          <w:sz w:val="28"/>
          <w:szCs w:val="28"/>
        </w:rPr>
        <w:t>р</w:t>
      </w:r>
      <w:r w:rsidR="00A23C2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23C2A" w:rsidRPr="00192F3D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36178B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4</w:t>
      </w:r>
      <w:r w:rsidR="00A23C2A" w:rsidRPr="00192F3D">
        <w:rPr>
          <w:rFonts w:ascii="Times New Roman" w:hAnsi="Times New Roman" w:cs="Times New Roman"/>
          <w:sz w:val="28"/>
          <w:szCs w:val="28"/>
        </w:rPr>
        <w:t xml:space="preserve"> год и планируемый период 20</w:t>
      </w:r>
      <w:r w:rsidR="00A1061D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5</w:t>
      </w:r>
      <w:r w:rsidR="00A23C2A" w:rsidRPr="00192F3D">
        <w:rPr>
          <w:rFonts w:ascii="Times New Roman" w:hAnsi="Times New Roman" w:cs="Times New Roman"/>
          <w:sz w:val="28"/>
          <w:szCs w:val="28"/>
        </w:rPr>
        <w:t xml:space="preserve"> и 20</w:t>
      </w:r>
      <w:r w:rsidR="00A23C2A">
        <w:rPr>
          <w:rFonts w:ascii="Times New Roman" w:hAnsi="Times New Roman" w:cs="Times New Roman"/>
          <w:sz w:val="28"/>
          <w:szCs w:val="28"/>
        </w:rPr>
        <w:t>2</w:t>
      </w:r>
      <w:r w:rsidR="003138EB">
        <w:rPr>
          <w:rFonts w:ascii="Times New Roman" w:hAnsi="Times New Roman" w:cs="Times New Roman"/>
          <w:sz w:val="28"/>
          <w:szCs w:val="28"/>
        </w:rPr>
        <w:t>6</w:t>
      </w:r>
      <w:r w:rsidR="00A23C2A" w:rsidRPr="00192F3D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в </w:t>
      </w:r>
      <w:r w:rsidR="004D2F10">
        <w:rPr>
          <w:rFonts w:ascii="Times New Roman" w:hAnsi="Times New Roman" w:cs="Times New Roman"/>
          <w:sz w:val="28"/>
          <w:szCs w:val="28"/>
        </w:rPr>
        <w:t>К</w:t>
      </w:r>
      <w:r w:rsidR="00092F65" w:rsidRPr="00092F6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092F65" w:rsidRPr="00092F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92F65" w:rsidRPr="00092F65">
        <w:rPr>
          <w:rFonts w:ascii="Times New Roman" w:hAnsi="Times New Roman" w:cs="Times New Roman"/>
          <w:sz w:val="28"/>
          <w:szCs w:val="28"/>
        </w:rPr>
        <w:t xml:space="preserve"> счетную комиссию Кантемировского района</w:t>
      </w:r>
      <w:r w:rsidR="00A10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708FC">
        <w:rPr>
          <w:rFonts w:ascii="Times New Roman" w:hAnsi="Times New Roman" w:cs="Times New Roman"/>
          <w:sz w:val="28"/>
          <w:szCs w:val="28"/>
        </w:rPr>
        <w:t>экспертизы и</w:t>
      </w:r>
      <w:r>
        <w:rPr>
          <w:rFonts w:ascii="Times New Roman" w:hAnsi="Times New Roman" w:cs="Times New Roman"/>
          <w:sz w:val="28"/>
          <w:szCs w:val="28"/>
        </w:rPr>
        <w:t xml:space="preserve"> оформления экспертного заключения</w:t>
      </w:r>
      <w:r w:rsidR="00A23C2A">
        <w:rPr>
          <w:rFonts w:ascii="Times New Roman" w:hAnsi="Times New Roman" w:cs="Times New Roman"/>
          <w:sz w:val="28"/>
          <w:szCs w:val="28"/>
        </w:rPr>
        <w:t xml:space="preserve"> о соответствии проекта бюджета бюджетному законодательству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7C9" w:rsidRDefault="00A23C2A" w:rsidP="00092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Перечень представленных одновременно с проектом решения документов и материалов соответствует требованиям ст.184.2 БК РФ и статье 4</w:t>
      </w:r>
      <w:r w:rsidR="00D9012F">
        <w:rPr>
          <w:rFonts w:ascii="Times New Roman" w:hAnsi="Times New Roman" w:cs="Times New Roman"/>
          <w:sz w:val="28"/>
          <w:szCs w:val="28"/>
        </w:rPr>
        <w:t>8</w:t>
      </w:r>
      <w:r w:rsidRPr="00092F6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Кантемировском муниципальном районе, утвержденном решением Совета народных депутатов Кантемировского муниципального района от </w:t>
      </w:r>
      <w:r w:rsidR="00D9012F">
        <w:rPr>
          <w:rFonts w:ascii="Times New Roman" w:hAnsi="Times New Roman" w:cs="Times New Roman"/>
          <w:sz w:val="28"/>
          <w:szCs w:val="28"/>
        </w:rPr>
        <w:t>27</w:t>
      </w:r>
      <w:r w:rsidRPr="00092F65">
        <w:rPr>
          <w:rFonts w:ascii="Times New Roman" w:hAnsi="Times New Roman" w:cs="Times New Roman"/>
          <w:sz w:val="28"/>
          <w:szCs w:val="28"/>
        </w:rPr>
        <w:t>.</w:t>
      </w:r>
      <w:r w:rsidR="00D9012F">
        <w:rPr>
          <w:rFonts w:ascii="Times New Roman" w:hAnsi="Times New Roman" w:cs="Times New Roman"/>
          <w:sz w:val="28"/>
          <w:szCs w:val="28"/>
        </w:rPr>
        <w:t>12</w:t>
      </w:r>
      <w:r w:rsidRPr="00092F65">
        <w:rPr>
          <w:rFonts w:ascii="Times New Roman" w:hAnsi="Times New Roman" w:cs="Times New Roman"/>
          <w:sz w:val="28"/>
          <w:szCs w:val="28"/>
        </w:rPr>
        <w:t>.201</w:t>
      </w:r>
      <w:r w:rsidR="00D9012F">
        <w:rPr>
          <w:rFonts w:ascii="Times New Roman" w:hAnsi="Times New Roman" w:cs="Times New Roman"/>
          <w:sz w:val="28"/>
          <w:szCs w:val="28"/>
        </w:rPr>
        <w:t>9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012F">
        <w:rPr>
          <w:rFonts w:ascii="Times New Roman" w:hAnsi="Times New Roman" w:cs="Times New Roman"/>
          <w:sz w:val="28"/>
          <w:szCs w:val="28"/>
        </w:rPr>
        <w:t>76</w:t>
      </w:r>
      <w:r w:rsidRPr="00092F65">
        <w:rPr>
          <w:rFonts w:ascii="Times New Roman" w:hAnsi="Times New Roman" w:cs="Times New Roman"/>
          <w:sz w:val="28"/>
          <w:szCs w:val="28"/>
        </w:rPr>
        <w:t>.</w:t>
      </w:r>
    </w:p>
    <w:p w:rsidR="00674A2A" w:rsidRDefault="00A46050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096D" w:rsidRPr="00FA6C75">
        <w:rPr>
          <w:rFonts w:ascii="Times New Roman" w:hAnsi="Times New Roman" w:cs="Times New Roman"/>
          <w:sz w:val="28"/>
          <w:szCs w:val="28"/>
        </w:rPr>
        <w:t>Органом исполнительной власти, ответственным за составление районного бюджета в соответствии со ст. 171</w:t>
      </w:r>
      <w:r w:rsidR="00D9012F">
        <w:rPr>
          <w:rFonts w:ascii="Times New Roman" w:hAnsi="Times New Roman" w:cs="Times New Roman"/>
          <w:sz w:val="28"/>
          <w:szCs w:val="28"/>
        </w:rPr>
        <w:t xml:space="preserve"> </w:t>
      </w:r>
      <w:r w:rsidR="0090096D" w:rsidRPr="00FA6C75">
        <w:rPr>
          <w:rFonts w:ascii="Times New Roman" w:hAnsi="Times New Roman" w:cs="Times New Roman"/>
          <w:sz w:val="28"/>
          <w:szCs w:val="28"/>
        </w:rPr>
        <w:t>БК РФ и ст.</w:t>
      </w:r>
      <w:r w:rsidR="00D9012F">
        <w:rPr>
          <w:rFonts w:ascii="Times New Roman" w:hAnsi="Times New Roman" w:cs="Times New Roman"/>
          <w:sz w:val="28"/>
          <w:szCs w:val="28"/>
        </w:rPr>
        <w:t>1</w:t>
      </w:r>
      <w:r w:rsidR="0090096D" w:rsidRPr="00FA6C75">
        <w:rPr>
          <w:rFonts w:ascii="Times New Roman" w:hAnsi="Times New Roman" w:cs="Times New Roman"/>
          <w:sz w:val="28"/>
          <w:szCs w:val="28"/>
        </w:rPr>
        <w:t xml:space="preserve">3 </w:t>
      </w:r>
      <w:r w:rsidR="007461C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0096D" w:rsidRPr="00FA6C75">
        <w:rPr>
          <w:rFonts w:ascii="Times New Roman" w:hAnsi="Times New Roman" w:cs="Times New Roman"/>
          <w:sz w:val="28"/>
          <w:szCs w:val="28"/>
        </w:rPr>
        <w:t>«О бюджетном процессе в Кантемировском муниципальном районе» от 09.</w:t>
      </w:r>
      <w:r w:rsidR="00D9012F">
        <w:rPr>
          <w:rFonts w:ascii="Times New Roman" w:hAnsi="Times New Roman" w:cs="Times New Roman"/>
          <w:sz w:val="28"/>
          <w:szCs w:val="28"/>
        </w:rPr>
        <w:t>12</w:t>
      </w:r>
      <w:r w:rsidR="0090096D" w:rsidRPr="00FA6C75">
        <w:rPr>
          <w:rFonts w:ascii="Times New Roman" w:hAnsi="Times New Roman" w:cs="Times New Roman"/>
          <w:sz w:val="28"/>
          <w:szCs w:val="28"/>
        </w:rPr>
        <w:t>.20</w:t>
      </w:r>
      <w:r w:rsidR="00D9012F">
        <w:rPr>
          <w:rFonts w:ascii="Times New Roman" w:hAnsi="Times New Roman" w:cs="Times New Roman"/>
          <w:sz w:val="28"/>
          <w:szCs w:val="28"/>
        </w:rPr>
        <w:t>19</w:t>
      </w:r>
      <w:r w:rsidR="0090096D" w:rsidRPr="00FA6C75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D9012F">
        <w:rPr>
          <w:rFonts w:ascii="Times New Roman" w:hAnsi="Times New Roman" w:cs="Times New Roman"/>
          <w:sz w:val="28"/>
          <w:szCs w:val="28"/>
        </w:rPr>
        <w:t>76</w:t>
      </w:r>
      <w:r w:rsidR="0090096D" w:rsidRPr="00FA6C75">
        <w:rPr>
          <w:rFonts w:ascii="Times New Roman" w:hAnsi="Times New Roman" w:cs="Times New Roman"/>
          <w:sz w:val="28"/>
          <w:szCs w:val="28"/>
        </w:rPr>
        <w:t xml:space="preserve"> является отдел финансов Кантемировского муниципального района</w:t>
      </w:r>
      <w:r w:rsidR="00674A2A">
        <w:rPr>
          <w:rFonts w:ascii="Times New Roman" w:hAnsi="Times New Roman" w:cs="Times New Roman"/>
          <w:sz w:val="28"/>
          <w:szCs w:val="28"/>
        </w:rPr>
        <w:t>.</w:t>
      </w:r>
    </w:p>
    <w:p w:rsidR="00BF536D" w:rsidRDefault="00FE376A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6C75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674A2A">
        <w:rPr>
          <w:rFonts w:ascii="Times New Roman" w:hAnsi="Times New Roman" w:cs="Times New Roman"/>
          <w:sz w:val="28"/>
          <w:szCs w:val="28"/>
        </w:rPr>
        <w:t>1</w:t>
      </w:r>
      <w:r w:rsidR="00FA6C75">
        <w:rPr>
          <w:rFonts w:ascii="Times New Roman" w:hAnsi="Times New Roman" w:cs="Times New Roman"/>
          <w:sz w:val="28"/>
          <w:szCs w:val="28"/>
        </w:rPr>
        <w:t xml:space="preserve"> ст. 3</w:t>
      </w:r>
      <w:r w:rsidR="00674A2A">
        <w:rPr>
          <w:rFonts w:ascii="Times New Roman" w:hAnsi="Times New Roman" w:cs="Times New Roman"/>
          <w:sz w:val="28"/>
          <w:szCs w:val="28"/>
        </w:rPr>
        <w:t>5</w:t>
      </w:r>
      <w:r w:rsidR="00FA6C75">
        <w:rPr>
          <w:rFonts w:ascii="Times New Roman" w:hAnsi="Times New Roman" w:cs="Times New Roman"/>
          <w:sz w:val="28"/>
          <w:szCs w:val="28"/>
        </w:rPr>
        <w:t xml:space="preserve"> </w:t>
      </w:r>
      <w:r w:rsidR="007461C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74A2A" w:rsidRPr="00092F65">
        <w:rPr>
          <w:rFonts w:ascii="Times New Roman" w:hAnsi="Times New Roman" w:cs="Times New Roman"/>
          <w:sz w:val="28"/>
          <w:szCs w:val="28"/>
        </w:rPr>
        <w:t xml:space="preserve">от </w:t>
      </w:r>
      <w:r w:rsidR="00674A2A">
        <w:rPr>
          <w:rFonts w:ascii="Times New Roman" w:hAnsi="Times New Roman" w:cs="Times New Roman"/>
          <w:sz w:val="28"/>
          <w:szCs w:val="28"/>
        </w:rPr>
        <w:t>27</w:t>
      </w:r>
      <w:r w:rsidR="00674A2A" w:rsidRPr="00092F65">
        <w:rPr>
          <w:rFonts w:ascii="Times New Roman" w:hAnsi="Times New Roman" w:cs="Times New Roman"/>
          <w:sz w:val="28"/>
          <w:szCs w:val="28"/>
        </w:rPr>
        <w:t>.</w:t>
      </w:r>
      <w:r w:rsidR="00674A2A">
        <w:rPr>
          <w:rFonts w:ascii="Times New Roman" w:hAnsi="Times New Roman" w:cs="Times New Roman"/>
          <w:sz w:val="28"/>
          <w:szCs w:val="28"/>
        </w:rPr>
        <w:t>12</w:t>
      </w:r>
      <w:r w:rsidR="00674A2A" w:rsidRPr="00092F65">
        <w:rPr>
          <w:rFonts w:ascii="Times New Roman" w:hAnsi="Times New Roman" w:cs="Times New Roman"/>
          <w:sz w:val="28"/>
          <w:szCs w:val="28"/>
        </w:rPr>
        <w:t>.201</w:t>
      </w:r>
      <w:r w:rsidR="00674A2A">
        <w:rPr>
          <w:rFonts w:ascii="Times New Roman" w:hAnsi="Times New Roman" w:cs="Times New Roman"/>
          <w:sz w:val="28"/>
          <w:szCs w:val="28"/>
        </w:rPr>
        <w:t>9</w:t>
      </w:r>
      <w:r w:rsidR="00674A2A" w:rsidRPr="00092F6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4A2A">
        <w:rPr>
          <w:rFonts w:ascii="Times New Roman" w:hAnsi="Times New Roman" w:cs="Times New Roman"/>
          <w:sz w:val="28"/>
          <w:szCs w:val="28"/>
        </w:rPr>
        <w:t>176</w:t>
      </w:r>
      <w:r w:rsidR="00674A2A" w:rsidRPr="00FA6C75">
        <w:rPr>
          <w:rFonts w:ascii="Times New Roman" w:hAnsi="Times New Roman" w:cs="Times New Roman"/>
          <w:sz w:val="28"/>
          <w:szCs w:val="28"/>
        </w:rPr>
        <w:t xml:space="preserve"> </w:t>
      </w:r>
      <w:r w:rsidR="00FA6C75" w:rsidRPr="00FA6C75">
        <w:rPr>
          <w:rFonts w:ascii="Times New Roman" w:hAnsi="Times New Roman" w:cs="Times New Roman"/>
          <w:sz w:val="28"/>
          <w:szCs w:val="28"/>
        </w:rPr>
        <w:t xml:space="preserve">«О бюджетном процессе в Кантемировском муниципальном районе» </w:t>
      </w:r>
      <w:r w:rsidR="00FA6C75">
        <w:rPr>
          <w:rFonts w:ascii="Times New Roman" w:hAnsi="Times New Roman" w:cs="Times New Roman"/>
          <w:sz w:val="28"/>
          <w:szCs w:val="28"/>
        </w:rPr>
        <w:t>п</w:t>
      </w:r>
      <w:r w:rsidR="001E3FB7" w:rsidRPr="001E3FB7">
        <w:rPr>
          <w:rFonts w:ascii="Times New Roman" w:hAnsi="Times New Roman" w:cs="Times New Roman"/>
          <w:sz w:val="28"/>
          <w:szCs w:val="28"/>
        </w:rPr>
        <w:t xml:space="preserve">роект районного бюджета </w:t>
      </w:r>
      <w:r w:rsidR="00FA6C75">
        <w:rPr>
          <w:rFonts w:ascii="Times New Roman" w:hAnsi="Times New Roman" w:cs="Times New Roman"/>
          <w:sz w:val="28"/>
          <w:szCs w:val="28"/>
        </w:rPr>
        <w:t>сформирован на трехлетний период</w:t>
      </w:r>
      <w:r w:rsidR="00CE2E5D">
        <w:rPr>
          <w:rFonts w:ascii="Times New Roman" w:hAnsi="Times New Roman" w:cs="Times New Roman"/>
          <w:sz w:val="28"/>
          <w:szCs w:val="28"/>
        </w:rPr>
        <w:t xml:space="preserve"> </w:t>
      </w:r>
      <w:r w:rsidR="00BF536D" w:rsidRPr="00BF536D">
        <w:rPr>
          <w:rFonts w:ascii="Times New Roman" w:hAnsi="Times New Roman" w:cs="Times New Roman"/>
          <w:sz w:val="28"/>
          <w:szCs w:val="28"/>
        </w:rPr>
        <w:t>(очередной финансовый год и плановый период).</w:t>
      </w:r>
    </w:p>
    <w:p w:rsidR="001708FC" w:rsidRDefault="00FE376A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080B">
        <w:rPr>
          <w:rFonts w:ascii="Times New Roman" w:hAnsi="Times New Roman" w:cs="Times New Roman"/>
          <w:sz w:val="28"/>
          <w:szCs w:val="28"/>
        </w:rPr>
        <w:t xml:space="preserve">При </w:t>
      </w:r>
      <w:r w:rsidR="002C36C1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E4080B">
        <w:rPr>
          <w:rFonts w:ascii="Times New Roman" w:hAnsi="Times New Roman" w:cs="Times New Roman"/>
          <w:sz w:val="28"/>
          <w:szCs w:val="28"/>
        </w:rPr>
        <w:t>бюджета особое внимание уделено обеспечению платежеспособности и сбалансированности бюджета. Бюджет сформирован по программно</w:t>
      </w:r>
      <w:r w:rsidR="00AE4BC9">
        <w:rPr>
          <w:rFonts w:ascii="Times New Roman" w:hAnsi="Times New Roman" w:cs="Times New Roman"/>
          <w:sz w:val="28"/>
          <w:szCs w:val="28"/>
        </w:rPr>
        <w:t xml:space="preserve"> </w:t>
      </w:r>
      <w:r w:rsidR="00E4080B">
        <w:rPr>
          <w:rFonts w:ascii="Times New Roman" w:hAnsi="Times New Roman" w:cs="Times New Roman"/>
          <w:sz w:val="28"/>
          <w:szCs w:val="28"/>
        </w:rPr>
        <w:t xml:space="preserve">- целевому </w:t>
      </w:r>
      <w:r w:rsidR="00D6201C">
        <w:rPr>
          <w:rFonts w:ascii="Times New Roman" w:hAnsi="Times New Roman" w:cs="Times New Roman"/>
          <w:sz w:val="28"/>
          <w:szCs w:val="28"/>
        </w:rPr>
        <w:t xml:space="preserve">методу </w:t>
      </w:r>
      <w:r w:rsidR="00640609">
        <w:rPr>
          <w:rFonts w:ascii="Times New Roman" w:hAnsi="Times New Roman" w:cs="Times New Roman"/>
          <w:sz w:val="28"/>
          <w:szCs w:val="28"/>
        </w:rPr>
        <w:t>планирования</w:t>
      </w:r>
      <w:r w:rsidR="00E4080B">
        <w:rPr>
          <w:rFonts w:ascii="Times New Roman" w:hAnsi="Times New Roman" w:cs="Times New Roman"/>
          <w:sz w:val="28"/>
          <w:szCs w:val="28"/>
        </w:rPr>
        <w:t>. При планировании бюджета на плановый период учитывалось состояние экономики страны и региона</w:t>
      </w:r>
      <w:r w:rsidR="00A1061D">
        <w:rPr>
          <w:rFonts w:ascii="Times New Roman" w:hAnsi="Times New Roman" w:cs="Times New Roman"/>
          <w:sz w:val="28"/>
          <w:szCs w:val="28"/>
        </w:rPr>
        <w:t xml:space="preserve"> </w:t>
      </w:r>
      <w:r w:rsidR="001E3FB7" w:rsidRPr="001E3FB7">
        <w:rPr>
          <w:rFonts w:ascii="Times New Roman" w:hAnsi="Times New Roman" w:cs="Times New Roman"/>
          <w:sz w:val="28"/>
          <w:szCs w:val="28"/>
        </w:rPr>
        <w:t>в условиях ухудшения экономической ситуации</w:t>
      </w:r>
      <w:r w:rsidR="001708FC">
        <w:rPr>
          <w:rFonts w:ascii="Times New Roman" w:hAnsi="Times New Roman" w:cs="Times New Roman"/>
          <w:sz w:val="28"/>
          <w:szCs w:val="28"/>
        </w:rPr>
        <w:t>.</w:t>
      </w:r>
    </w:p>
    <w:p w:rsidR="001708FC" w:rsidRDefault="001708FC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="00E4080B">
        <w:rPr>
          <w:rFonts w:ascii="Times New Roman" w:hAnsi="Times New Roman" w:cs="Times New Roman"/>
          <w:sz w:val="28"/>
          <w:szCs w:val="28"/>
        </w:rPr>
        <w:t>сновным</w:t>
      </w:r>
      <w:r w:rsidR="00A83FA6">
        <w:rPr>
          <w:rFonts w:ascii="Times New Roman" w:hAnsi="Times New Roman" w:cs="Times New Roman"/>
          <w:sz w:val="28"/>
          <w:szCs w:val="28"/>
        </w:rPr>
        <w:t>и</w:t>
      </w:r>
      <w:r w:rsidR="00E4080B">
        <w:rPr>
          <w:rFonts w:ascii="Times New Roman" w:hAnsi="Times New Roman" w:cs="Times New Roman"/>
          <w:sz w:val="28"/>
          <w:szCs w:val="28"/>
        </w:rPr>
        <w:t xml:space="preserve"> требованиями при составлении проекта бюджета</w:t>
      </w:r>
      <w:r w:rsidR="00A83FA6">
        <w:rPr>
          <w:rFonts w:ascii="Times New Roman" w:hAnsi="Times New Roman" w:cs="Times New Roman"/>
          <w:sz w:val="28"/>
          <w:szCs w:val="28"/>
        </w:rPr>
        <w:t>:</w:t>
      </w:r>
    </w:p>
    <w:p w:rsidR="003023D1" w:rsidRDefault="003023D1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собственной налоговой базы, принятие мер по мобилизации доходов в местный бюджет;</w:t>
      </w:r>
    </w:p>
    <w:p w:rsidR="003023D1" w:rsidRDefault="003023D1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реалистичный подход к формированию доходной части районного бюджета с учетом рисков возможного снижения поступления доходов;</w:t>
      </w:r>
    </w:p>
    <w:p w:rsidR="001708FC" w:rsidRDefault="00A83FA6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качества бюджетного планирования, отказ от второстепенных и менее значимых расходов;</w:t>
      </w:r>
    </w:p>
    <w:p w:rsidR="001708FC" w:rsidRDefault="00A83FA6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оптимизация и повышение эффективности бюджетных расходов на основе принципов бюджетирования</w:t>
      </w:r>
      <w:r w:rsidR="004D2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ориентированного на результат;</w:t>
      </w:r>
    </w:p>
    <w:p w:rsidR="001E3FB7" w:rsidRPr="001E3FB7" w:rsidRDefault="00A83FA6" w:rsidP="001E3F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ограничение внешних заимствований, уменьшение дефицита районного бюджета.</w:t>
      </w:r>
    </w:p>
    <w:p w:rsidR="002C36C1" w:rsidRDefault="008B3109" w:rsidP="002C36C1">
      <w:pPr>
        <w:pStyle w:val="a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формировании бюджетных проектировок по расходам учтено:</w:t>
      </w:r>
    </w:p>
    <w:p w:rsidR="007461CF" w:rsidRPr="007461CF" w:rsidRDefault="007461CF" w:rsidP="007461CF">
      <w:pPr>
        <w:numPr>
          <w:ilvl w:val="0"/>
          <w:numId w:val="18"/>
        </w:numPr>
        <w:spacing w:after="0" w:line="240" w:lineRule="auto"/>
        <w:ind w:right="320"/>
        <w:jc w:val="both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 w:rsidRPr="007461CF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планирование расходов на оплату труда с начислениями работникам муниципальных учреждений с учетом ст.1 Федерального закона от </w:t>
      </w:r>
      <w:r w:rsidRPr="007461CF">
        <w:rPr>
          <w:rFonts w:ascii="Times New Roman" w:eastAsia="Palatino Linotype" w:hAnsi="Times New Roman" w:cs="Times New Roman"/>
          <w:sz w:val="28"/>
          <w:szCs w:val="28"/>
          <w:lang w:eastAsia="en-US"/>
        </w:rPr>
        <w:lastRenderedPageBreak/>
        <w:t xml:space="preserve">19.06.2000 N 82-ФЗ (ред. от 25.12.2018) "О минимальном </w:t>
      </w:r>
      <w:proofErr w:type="gramStart"/>
      <w:r w:rsidRPr="007461CF">
        <w:rPr>
          <w:rFonts w:ascii="Times New Roman" w:eastAsia="Palatino Linotype" w:hAnsi="Times New Roman" w:cs="Times New Roman"/>
          <w:sz w:val="28"/>
          <w:szCs w:val="28"/>
          <w:lang w:eastAsia="en-US"/>
        </w:rPr>
        <w:t>размере оплаты труда</w:t>
      </w:r>
      <w:proofErr w:type="gramEnd"/>
      <w:r w:rsidRPr="007461CF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"; </w:t>
      </w:r>
    </w:p>
    <w:p w:rsidR="009F2DDF" w:rsidRDefault="00B0671D" w:rsidP="007461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сохранение определенных в </w:t>
      </w:r>
      <w:r w:rsid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майских</w:t>
      </w:r>
      <w:r w:rsid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указах президента показателей соотношения средней заработной платы «указных» </w:t>
      </w:r>
      <w:r w:rsidR="009F2DD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категорий работников к доходу от трудовой деятельности по региону;</w:t>
      </w:r>
      <w:r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7461CF" w:rsidRPr="009F2DDF" w:rsidRDefault="009F2DDF" w:rsidP="007461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жегодная индексация заработной платы работников бюджетной сферы, не поименованных в «майских указах Президента России» </w:t>
      </w:r>
      <w:r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1 октября 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–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4,5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%, </w:t>
      </w:r>
      <w:r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1 октября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4,0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%,</w:t>
      </w:r>
      <w:r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1 октября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="007461CF" w:rsidRPr="009F2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4,0%;</w:t>
      </w:r>
    </w:p>
    <w:p w:rsidR="007461CF" w:rsidRPr="007461CF" w:rsidRDefault="009F2DDF" w:rsidP="007461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="007461CF" w:rsidRPr="007461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жегодная индексация </w:t>
      </w:r>
      <w:r w:rsidR="00D713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прогнозируемый уровень инфляции (в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="007461CF" w:rsidRPr="007461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</w:t>
      </w:r>
      <w:r w:rsidR="00094B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="007461CF" w:rsidRPr="007461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4,5</w:t>
      </w:r>
      <w:r w:rsidR="007461CF" w:rsidRPr="007461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</w:t>
      </w:r>
      <w:r w:rsidR="00094B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094B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 – 4,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</w:t>
      </w:r>
      <w:r w:rsidR="00094B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%, в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="00094B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 – 4,0%) социально значимых расходов;</w:t>
      </w:r>
      <w:r w:rsidR="007461CF" w:rsidRPr="007461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9F2DDF" w:rsidRPr="009F2DDF" w:rsidRDefault="009F2DDF" w:rsidP="00094B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и</w:t>
      </w:r>
      <w:r w:rsidR="00094BB2">
        <w:rPr>
          <w:rFonts w:ascii="Times New Roman" w:eastAsia="Palatino Linotype" w:hAnsi="Times New Roman" w:cs="Times New Roman"/>
          <w:sz w:val="28"/>
          <w:szCs w:val="28"/>
          <w:lang w:eastAsia="en-US"/>
        </w:rPr>
        <w:t>ндексация расходов на коммунальные услуги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:</w:t>
      </w:r>
    </w:p>
    <w:p w:rsidR="00094BB2" w:rsidRDefault="009F2DDF" w:rsidP="009F2DDF">
      <w:pPr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- электрическая энергия (с 1 июля соответствующего года) </w:t>
      </w:r>
      <w:r w:rsidR="00094BB2">
        <w:rPr>
          <w:rFonts w:ascii="Times New Roman" w:eastAsia="Palatino Linotype" w:hAnsi="Times New Roman" w:cs="Times New Roman"/>
          <w:sz w:val="28"/>
          <w:szCs w:val="28"/>
          <w:lang w:eastAsia="en-US"/>
        </w:rPr>
        <w:t>в 202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4</w:t>
      </w:r>
      <w:r w:rsidR="00094BB2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8,9</w:t>
      </w:r>
      <w:r w:rsidR="00094BB2">
        <w:rPr>
          <w:rFonts w:ascii="Times New Roman" w:eastAsia="Palatino Linotype" w:hAnsi="Times New Roman" w:cs="Times New Roman"/>
          <w:sz w:val="28"/>
          <w:szCs w:val="28"/>
          <w:lang w:eastAsia="en-US"/>
        </w:rPr>
        <w:t>%, в 202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5</w:t>
      </w:r>
      <w:r w:rsidR="00094BB2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6</w:t>
      </w:r>
      <w:r w:rsidR="00094BB2">
        <w:rPr>
          <w:rFonts w:ascii="Times New Roman" w:eastAsia="Palatino Linotype" w:hAnsi="Times New Roman" w:cs="Times New Roman"/>
          <w:sz w:val="28"/>
          <w:szCs w:val="28"/>
          <w:lang w:eastAsia="en-US"/>
        </w:rPr>
        <w:t>,0%, в 202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6</w:t>
      </w:r>
      <w:r w:rsidR="00094BB2"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 году – 4,0%); </w:t>
      </w:r>
    </w:p>
    <w:p w:rsidR="009F2DDF" w:rsidRDefault="009F2DDF" w:rsidP="009F2DDF">
      <w:pPr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- газ природный (с 1 июля соответствующего года) в 2024 году – 11,2%, в 2025 году – 8,2%, в 2026 году – 3,0%);</w:t>
      </w:r>
    </w:p>
    <w:p w:rsidR="009F2DDF" w:rsidRDefault="009F2DDF" w:rsidP="009F2DDF">
      <w:pPr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- тепловая энергия (с 1 июля соответствующего года) в 2024 году – </w:t>
      </w:r>
      <w:r w:rsidR="00E8790D">
        <w:rPr>
          <w:rFonts w:ascii="Times New Roman" w:eastAsia="Palatino Linotype" w:hAnsi="Times New Roman" w:cs="Times New Roman"/>
          <w:sz w:val="28"/>
          <w:szCs w:val="28"/>
          <w:lang w:eastAsia="en-US"/>
        </w:rPr>
        <w:t>8,5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%, в 2025 году – 5,7%, в 2026 году – 4,0%);</w:t>
      </w:r>
    </w:p>
    <w:p w:rsidR="009F2DDF" w:rsidRDefault="009F2DDF" w:rsidP="009F2DDF">
      <w:pPr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 xml:space="preserve">- водоснабжение (с 1 июля соответствующего года) в 2024 году – 9,0%, в 2025 году – </w:t>
      </w:r>
      <w:r w:rsidR="00E8790D">
        <w:rPr>
          <w:rFonts w:ascii="Times New Roman" w:eastAsia="Palatino Linotype" w:hAnsi="Times New Roman" w:cs="Times New Roman"/>
          <w:sz w:val="28"/>
          <w:szCs w:val="28"/>
          <w:lang w:eastAsia="en-US"/>
        </w:rPr>
        <w:t>5,7</w:t>
      </w: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%, в 2026 году – 4,0%);</w:t>
      </w:r>
    </w:p>
    <w:p w:rsidR="00E8790D" w:rsidRDefault="00E8790D" w:rsidP="009F2DDF">
      <w:pPr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- водоотведение (с 1 июля соответствующего года) в 2024 году – 9,0%, в 2025 году – 5,7%, в 2026 году – 4,0%);</w:t>
      </w:r>
    </w:p>
    <w:p w:rsidR="00E8790D" w:rsidRDefault="00E8790D" w:rsidP="009F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  <w:lang w:eastAsia="en-US"/>
        </w:rPr>
        <w:t>- твердые коммунальные отходы (с 1 июля соответствующего года) в 2024 году – 7,0%, в 2025 году – 5,7%, в 2026 году – 4,0%);</w:t>
      </w:r>
    </w:p>
    <w:p w:rsidR="007461CF" w:rsidRPr="00094BB2" w:rsidRDefault="00094BB2" w:rsidP="00094BB2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BB2">
        <w:rPr>
          <w:rFonts w:ascii="Times New Roman" w:hAnsi="Times New Roman"/>
          <w:sz w:val="28"/>
          <w:szCs w:val="28"/>
        </w:rPr>
        <w:t>уменьшение</w:t>
      </w:r>
      <w:r w:rsidR="007461CF" w:rsidRPr="00094BB2">
        <w:rPr>
          <w:rFonts w:ascii="Times New Roman" w:hAnsi="Times New Roman"/>
          <w:sz w:val="28"/>
          <w:szCs w:val="28"/>
        </w:rPr>
        <w:t xml:space="preserve"> объемов бюджетных ассигнований по прекращающимся расходным обязательствам ограниченного срока действия</w:t>
      </w:r>
      <w:r w:rsidRPr="00094BB2">
        <w:rPr>
          <w:rFonts w:ascii="Times New Roman" w:hAnsi="Times New Roman"/>
          <w:sz w:val="28"/>
          <w:szCs w:val="28"/>
        </w:rPr>
        <w:t>;</w:t>
      </w:r>
    </w:p>
    <w:p w:rsidR="00094BB2" w:rsidRPr="00094BB2" w:rsidRDefault="00094BB2" w:rsidP="00094BB2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проведение мероприятий по </w:t>
      </w:r>
      <w:proofErr w:type="spellStart"/>
      <w:r>
        <w:rPr>
          <w:rFonts w:ascii="Times New Roman" w:hAnsi="Times New Roman"/>
          <w:sz w:val="28"/>
          <w:szCs w:val="28"/>
        </w:rPr>
        <w:t>приорит</w:t>
      </w:r>
      <w:r w:rsidR="007623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оптимизации бюджетных расходов, не относящихся к социально значимых и первоочередным расходам.</w:t>
      </w:r>
      <w:proofErr w:type="gramEnd"/>
    </w:p>
    <w:p w:rsidR="002173AE" w:rsidRDefault="002173AE" w:rsidP="00D6201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FB7" w:rsidRPr="000F1BC8" w:rsidRDefault="001E3FB7" w:rsidP="00D6201C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77A0">
        <w:rPr>
          <w:rFonts w:ascii="Times New Roman" w:hAnsi="Times New Roman" w:cs="Times New Roman"/>
          <w:b/>
          <w:sz w:val="32"/>
          <w:szCs w:val="32"/>
        </w:rPr>
        <w:t>2</w:t>
      </w:r>
      <w:r w:rsidRPr="00397F07">
        <w:rPr>
          <w:rFonts w:ascii="Times New Roman" w:hAnsi="Times New Roman" w:cs="Times New Roman"/>
          <w:sz w:val="28"/>
          <w:szCs w:val="28"/>
        </w:rPr>
        <w:t xml:space="preserve">. </w:t>
      </w:r>
      <w:r w:rsidRPr="000F1BC8">
        <w:rPr>
          <w:rFonts w:ascii="Times New Roman" w:hAnsi="Times New Roman" w:cs="Times New Roman"/>
          <w:b/>
          <w:bCs/>
          <w:sz w:val="32"/>
          <w:szCs w:val="32"/>
        </w:rPr>
        <w:t xml:space="preserve">Анализ соответствия проекта </w:t>
      </w:r>
      <w:r w:rsidR="003D2CF9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0F1BC8">
        <w:rPr>
          <w:rFonts w:ascii="Times New Roman" w:hAnsi="Times New Roman" w:cs="Times New Roman"/>
          <w:b/>
          <w:bCs/>
          <w:sz w:val="32"/>
          <w:szCs w:val="32"/>
        </w:rPr>
        <w:t>ешения</w:t>
      </w:r>
      <w:r w:rsidR="00F5227C" w:rsidRPr="000F1BC8">
        <w:rPr>
          <w:rFonts w:ascii="Times New Roman" w:hAnsi="Times New Roman" w:cs="Times New Roman"/>
          <w:b/>
          <w:bCs/>
          <w:sz w:val="32"/>
          <w:szCs w:val="32"/>
        </w:rPr>
        <w:t xml:space="preserve"> о бюджете</w:t>
      </w:r>
      <w:r w:rsidR="003023D1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1E3FB7" w:rsidRPr="000F1BC8" w:rsidRDefault="001E3FB7" w:rsidP="00D6201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1BC8">
        <w:rPr>
          <w:rFonts w:ascii="Times New Roman" w:hAnsi="Times New Roman" w:cs="Times New Roman"/>
          <w:b/>
          <w:bCs/>
          <w:sz w:val="32"/>
          <w:szCs w:val="32"/>
        </w:rPr>
        <w:t>бюджетному законодательству</w:t>
      </w:r>
      <w:r w:rsidR="00F5227C" w:rsidRPr="000F1BC8">
        <w:rPr>
          <w:rFonts w:ascii="Times New Roman" w:hAnsi="Times New Roman" w:cs="Times New Roman"/>
          <w:b/>
          <w:bCs/>
          <w:sz w:val="32"/>
          <w:szCs w:val="32"/>
        </w:rPr>
        <w:t xml:space="preserve"> РФ</w:t>
      </w:r>
    </w:p>
    <w:p w:rsidR="001E3FB7" w:rsidRDefault="00FE376A" w:rsidP="000F1BC8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3FB7" w:rsidRPr="00397F07">
        <w:rPr>
          <w:rFonts w:ascii="Times New Roman" w:hAnsi="Times New Roman" w:cs="Times New Roman"/>
          <w:sz w:val="28"/>
          <w:szCs w:val="28"/>
        </w:rPr>
        <w:t>Структура и содержание представленного проекта решения</w:t>
      </w:r>
      <w:r w:rsidR="00A1061D">
        <w:rPr>
          <w:rFonts w:ascii="Times New Roman" w:hAnsi="Times New Roman" w:cs="Times New Roman"/>
          <w:sz w:val="28"/>
          <w:szCs w:val="28"/>
        </w:rPr>
        <w:t xml:space="preserve"> </w:t>
      </w:r>
      <w:r w:rsidR="000F1BC8" w:rsidRPr="000F1BC8">
        <w:rPr>
          <w:rFonts w:ascii="Times New Roman" w:hAnsi="Times New Roman" w:cs="Times New Roman"/>
          <w:bCs/>
          <w:sz w:val="28"/>
          <w:szCs w:val="28"/>
        </w:rPr>
        <w:t>о бюджете на 20</w:t>
      </w:r>
      <w:r w:rsidR="000B0120">
        <w:rPr>
          <w:rFonts w:ascii="Times New Roman" w:hAnsi="Times New Roman" w:cs="Times New Roman"/>
          <w:bCs/>
          <w:sz w:val="28"/>
          <w:szCs w:val="28"/>
        </w:rPr>
        <w:t>2</w:t>
      </w:r>
      <w:r w:rsidR="00E8790D">
        <w:rPr>
          <w:rFonts w:ascii="Times New Roman" w:hAnsi="Times New Roman" w:cs="Times New Roman"/>
          <w:bCs/>
          <w:sz w:val="28"/>
          <w:szCs w:val="28"/>
        </w:rPr>
        <w:t>4</w:t>
      </w:r>
      <w:r w:rsidR="000F1BC8" w:rsidRPr="000F1BC8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BA713D">
        <w:rPr>
          <w:rFonts w:ascii="Times New Roman" w:hAnsi="Times New Roman" w:cs="Times New Roman"/>
          <w:bCs/>
          <w:sz w:val="28"/>
          <w:szCs w:val="28"/>
        </w:rPr>
        <w:t>2</w:t>
      </w:r>
      <w:r w:rsidR="00E8790D">
        <w:rPr>
          <w:rFonts w:ascii="Times New Roman" w:hAnsi="Times New Roman" w:cs="Times New Roman"/>
          <w:bCs/>
          <w:sz w:val="28"/>
          <w:szCs w:val="28"/>
        </w:rPr>
        <w:t>5</w:t>
      </w:r>
      <w:r w:rsidR="000F1BC8" w:rsidRPr="000F1BC8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2A4788">
        <w:rPr>
          <w:rFonts w:ascii="Times New Roman" w:hAnsi="Times New Roman" w:cs="Times New Roman"/>
          <w:bCs/>
          <w:sz w:val="28"/>
          <w:szCs w:val="28"/>
        </w:rPr>
        <w:t>2</w:t>
      </w:r>
      <w:r w:rsidR="00E8790D">
        <w:rPr>
          <w:rFonts w:ascii="Times New Roman" w:hAnsi="Times New Roman" w:cs="Times New Roman"/>
          <w:bCs/>
          <w:sz w:val="28"/>
          <w:szCs w:val="28"/>
        </w:rPr>
        <w:t>6</w:t>
      </w:r>
      <w:r w:rsidR="000F1BC8" w:rsidRPr="000F1BC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A7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FB7" w:rsidRPr="000F1BC8">
        <w:rPr>
          <w:rFonts w:ascii="Times New Roman" w:hAnsi="Times New Roman" w:cs="Times New Roman"/>
          <w:bCs/>
          <w:sz w:val="28"/>
          <w:szCs w:val="28"/>
        </w:rPr>
        <w:t>соответствуют</w:t>
      </w:r>
      <w:r w:rsidR="00EC6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BC8" w:rsidRPr="000F1BC8">
        <w:rPr>
          <w:rFonts w:ascii="Times New Roman" w:hAnsi="Times New Roman" w:cs="Times New Roman"/>
          <w:bCs/>
          <w:sz w:val="28"/>
          <w:szCs w:val="28"/>
        </w:rPr>
        <w:t>бюджетному законодательству РФ</w:t>
      </w:r>
      <w:r w:rsidR="001E3FB7" w:rsidRPr="00397F07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788" w:rsidRDefault="002A4788" w:rsidP="002A4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составлении проекта бюджета соблюдены требования Бюджетного </w:t>
      </w:r>
      <w:r w:rsidR="00E93995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одекса РФ, в частности:</w:t>
      </w:r>
    </w:p>
    <w:p w:rsidR="002A4788" w:rsidRDefault="002A4788" w:rsidP="002A4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F91305">
        <w:rPr>
          <w:rFonts w:ascii="Times New Roman" w:hAnsi="Times New Roman" w:cs="Times New Roman"/>
          <w:bCs/>
          <w:sz w:val="28"/>
          <w:szCs w:val="28"/>
        </w:rPr>
        <w:t xml:space="preserve">в соответствии статьи 169 БК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 бюджета на планируемый период </w:t>
      </w:r>
      <w:r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F91305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прогноза социально-экономического развития в целях финансового обеспечения расходных обязательств;</w:t>
      </w:r>
    </w:p>
    <w:p w:rsidR="002A4788" w:rsidRDefault="002A4788" w:rsidP="002A4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бюджета составл</w:t>
      </w:r>
      <w:r w:rsidR="00EC103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 муниципального образования, в соответствии с </w:t>
      </w:r>
      <w:r w:rsidR="00EC1037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принимаемыми с соблюдением его требований муниципальными правовыми актами представительного органа муниципального образования;</w:t>
      </w:r>
    </w:p>
    <w:p w:rsidR="002A4788" w:rsidRDefault="002A4788" w:rsidP="002A4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бюджета муниципального района</w:t>
      </w:r>
      <w:r w:rsidR="000B0120" w:rsidRPr="000B0120">
        <w:rPr>
          <w:rFonts w:ascii="Times New Roman" w:hAnsi="Times New Roman" w:cs="Times New Roman"/>
          <w:sz w:val="28"/>
          <w:szCs w:val="28"/>
        </w:rPr>
        <w:t xml:space="preserve"> </w:t>
      </w:r>
      <w:r w:rsidR="000B0120">
        <w:rPr>
          <w:rFonts w:ascii="Times New Roman" w:hAnsi="Times New Roman" w:cs="Times New Roman"/>
          <w:sz w:val="28"/>
          <w:szCs w:val="28"/>
        </w:rPr>
        <w:t>в соответст</w:t>
      </w:r>
      <w:r w:rsidR="00F31319">
        <w:rPr>
          <w:rFonts w:ascii="Times New Roman" w:hAnsi="Times New Roman" w:cs="Times New Roman"/>
          <w:sz w:val="28"/>
          <w:szCs w:val="28"/>
        </w:rPr>
        <w:t>вии с п.1</w:t>
      </w:r>
      <w:r w:rsidR="000B0120">
        <w:rPr>
          <w:rFonts w:ascii="Times New Roman" w:hAnsi="Times New Roman" w:cs="Times New Roman"/>
          <w:sz w:val="28"/>
          <w:szCs w:val="28"/>
        </w:rPr>
        <w:t xml:space="preserve"> ст. 3</w:t>
      </w:r>
      <w:r w:rsidR="00F31319">
        <w:rPr>
          <w:rFonts w:ascii="Times New Roman" w:hAnsi="Times New Roman" w:cs="Times New Roman"/>
          <w:sz w:val="28"/>
          <w:szCs w:val="28"/>
        </w:rPr>
        <w:t>5</w:t>
      </w:r>
      <w:r w:rsidR="000B0120">
        <w:rPr>
          <w:rFonts w:ascii="Times New Roman" w:hAnsi="Times New Roman" w:cs="Times New Roman"/>
          <w:sz w:val="28"/>
          <w:szCs w:val="28"/>
        </w:rPr>
        <w:t xml:space="preserve"> </w:t>
      </w:r>
      <w:r w:rsidR="007461C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B0120" w:rsidRPr="00FA6C75">
        <w:rPr>
          <w:rFonts w:ascii="Times New Roman" w:hAnsi="Times New Roman" w:cs="Times New Roman"/>
          <w:sz w:val="28"/>
          <w:szCs w:val="28"/>
        </w:rPr>
        <w:t xml:space="preserve">«О бюджетном процессе в Кантемировском муниципальном районе» от </w:t>
      </w:r>
      <w:r w:rsidR="00F31319">
        <w:rPr>
          <w:rFonts w:ascii="Times New Roman" w:hAnsi="Times New Roman" w:cs="Times New Roman"/>
          <w:sz w:val="28"/>
          <w:szCs w:val="28"/>
        </w:rPr>
        <w:t>27</w:t>
      </w:r>
      <w:r w:rsidR="000B0120" w:rsidRPr="00FA6C75">
        <w:rPr>
          <w:rFonts w:ascii="Times New Roman" w:hAnsi="Times New Roman" w:cs="Times New Roman"/>
          <w:sz w:val="28"/>
          <w:szCs w:val="28"/>
        </w:rPr>
        <w:t>.</w:t>
      </w:r>
      <w:r w:rsidR="00F31319">
        <w:rPr>
          <w:rFonts w:ascii="Times New Roman" w:hAnsi="Times New Roman" w:cs="Times New Roman"/>
          <w:sz w:val="28"/>
          <w:szCs w:val="28"/>
        </w:rPr>
        <w:t>12</w:t>
      </w:r>
      <w:r w:rsidR="000B0120" w:rsidRPr="00FA6C75">
        <w:rPr>
          <w:rFonts w:ascii="Times New Roman" w:hAnsi="Times New Roman" w:cs="Times New Roman"/>
          <w:sz w:val="28"/>
          <w:szCs w:val="28"/>
        </w:rPr>
        <w:t>.201</w:t>
      </w:r>
      <w:r w:rsidR="00F31319">
        <w:rPr>
          <w:rFonts w:ascii="Times New Roman" w:hAnsi="Times New Roman" w:cs="Times New Roman"/>
          <w:sz w:val="28"/>
          <w:szCs w:val="28"/>
        </w:rPr>
        <w:t>9</w:t>
      </w:r>
      <w:r w:rsidR="000B0120" w:rsidRPr="00FA6C75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31319">
        <w:rPr>
          <w:rFonts w:ascii="Times New Roman" w:hAnsi="Times New Roman" w:cs="Times New Roman"/>
          <w:sz w:val="28"/>
          <w:szCs w:val="28"/>
        </w:rPr>
        <w:t>76</w:t>
      </w:r>
      <w:r w:rsidR="000B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</w:t>
      </w:r>
      <w:r w:rsidR="00EC103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сроком на три года (очередной финансовый год и плановый период)</w:t>
      </w:r>
      <w:r w:rsidR="00212F76">
        <w:rPr>
          <w:rFonts w:ascii="Times New Roman" w:hAnsi="Times New Roman" w:cs="Times New Roman"/>
          <w:sz w:val="28"/>
          <w:szCs w:val="28"/>
        </w:rPr>
        <w:t>;</w:t>
      </w:r>
    </w:p>
    <w:p w:rsidR="00212F76" w:rsidRDefault="002A4788" w:rsidP="00212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со статьей 170 БК РФ</w:t>
      </w:r>
      <w:r w:rsidR="00212F76">
        <w:rPr>
          <w:rFonts w:ascii="Times New Roman" w:hAnsi="Times New Roman" w:cs="Times New Roman"/>
          <w:sz w:val="28"/>
          <w:szCs w:val="28"/>
        </w:rPr>
        <w:t xml:space="preserve"> бюджет сформирован на основе долгосрочного бюджетного планирования путем формирования бюджетного прогноза муниципального образования на долгосрочный период;</w:t>
      </w:r>
    </w:p>
    <w:p w:rsidR="00212F76" w:rsidRDefault="00212F76" w:rsidP="00212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со статьей 171 БК РФ проект бюджета сформирован органом власти муниципального образовани</w:t>
      </w:r>
      <w:r w:rsidR="00EC6C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Непосредственно составление проекта бюджета</w:t>
      </w:r>
      <w:r w:rsidR="00F3131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="00F31319" w:rsidRPr="00FA6C75">
        <w:rPr>
          <w:rFonts w:ascii="Times New Roman" w:hAnsi="Times New Roman" w:cs="Times New Roman"/>
          <w:sz w:val="28"/>
          <w:szCs w:val="28"/>
        </w:rPr>
        <w:t>ст.</w:t>
      </w:r>
      <w:r w:rsidR="00F31319">
        <w:rPr>
          <w:rFonts w:ascii="Times New Roman" w:hAnsi="Times New Roman" w:cs="Times New Roman"/>
          <w:sz w:val="28"/>
          <w:szCs w:val="28"/>
        </w:rPr>
        <w:t>1</w:t>
      </w:r>
      <w:r w:rsidR="00F31319" w:rsidRPr="00FA6C75">
        <w:rPr>
          <w:rFonts w:ascii="Times New Roman" w:hAnsi="Times New Roman" w:cs="Times New Roman"/>
          <w:sz w:val="28"/>
          <w:szCs w:val="28"/>
        </w:rPr>
        <w:t xml:space="preserve">3 </w:t>
      </w:r>
      <w:r w:rsidR="007461C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31319" w:rsidRPr="00FA6C75">
        <w:rPr>
          <w:rFonts w:ascii="Times New Roman" w:hAnsi="Times New Roman" w:cs="Times New Roman"/>
          <w:sz w:val="28"/>
          <w:szCs w:val="28"/>
        </w:rPr>
        <w:t>«О бюджетном процессе в Кантемировском муниципальном районе» от 09.</w:t>
      </w:r>
      <w:r w:rsidR="00F31319">
        <w:rPr>
          <w:rFonts w:ascii="Times New Roman" w:hAnsi="Times New Roman" w:cs="Times New Roman"/>
          <w:sz w:val="28"/>
          <w:szCs w:val="28"/>
        </w:rPr>
        <w:t>12</w:t>
      </w:r>
      <w:r w:rsidR="00F31319" w:rsidRPr="00FA6C75">
        <w:rPr>
          <w:rFonts w:ascii="Times New Roman" w:hAnsi="Times New Roman" w:cs="Times New Roman"/>
          <w:sz w:val="28"/>
          <w:szCs w:val="28"/>
        </w:rPr>
        <w:t>.20</w:t>
      </w:r>
      <w:r w:rsidR="00F31319">
        <w:rPr>
          <w:rFonts w:ascii="Times New Roman" w:hAnsi="Times New Roman" w:cs="Times New Roman"/>
          <w:sz w:val="28"/>
          <w:szCs w:val="28"/>
        </w:rPr>
        <w:t>19</w:t>
      </w:r>
      <w:r w:rsidR="00F31319" w:rsidRPr="00FA6C75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31319">
        <w:rPr>
          <w:rFonts w:ascii="Times New Roman" w:hAnsi="Times New Roman" w:cs="Times New Roman"/>
          <w:sz w:val="28"/>
          <w:szCs w:val="28"/>
        </w:rPr>
        <w:t>76</w:t>
      </w:r>
      <w:r w:rsidR="00F31319" w:rsidRPr="00FA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 финансовый орган муниципального</w:t>
      </w:r>
      <w:r w:rsidR="00BA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F91305" w:rsidRDefault="00F91305" w:rsidP="00F9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со статьей 172 БК РФ составление проекта бюджета основывается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91305" w:rsidRDefault="00F91305" w:rsidP="00F9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EC10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 Российской Федерации (основных направлениях бюджетной и налоговой политики Кантемировского муниципального района на 20</w:t>
      </w:r>
      <w:r w:rsidR="000B0120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F91305" w:rsidRDefault="00BA713D" w:rsidP="00F9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</w:t>
      </w:r>
      <w:r w:rsidR="002173AE">
        <w:rPr>
          <w:rFonts w:ascii="Times New Roman" w:hAnsi="Times New Roman" w:cs="Times New Roman"/>
          <w:sz w:val="28"/>
          <w:szCs w:val="28"/>
        </w:rPr>
        <w:t>ных данных</w:t>
      </w:r>
      <w:r w:rsidR="00F9130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Кантемировского муниципального района;</w:t>
      </w:r>
    </w:p>
    <w:p w:rsidR="00F91305" w:rsidRDefault="00F91305" w:rsidP="00F9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</w:t>
      </w:r>
      <w:r w:rsidR="00943EB7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F91305" w:rsidRDefault="00F91305" w:rsidP="00F9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3AE">
        <w:rPr>
          <w:rFonts w:ascii="Times New Roman" w:hAnsi="Times New Roman" w:cs="Times New Roman"/>
          <w:sz w:val="28"/>
          <w:szCs w:val="28"/>
        </w:rPr>
        <w:t xml:space="preserve"> бюджет сформирован в рамках </w:t>
      </w:r>
      <w:r>
        <w:rPr>
          <w:rFonts w:ascii="Times New Roman" w:hAnsi="Times New Roman" w:cs="Times New Roman"/>
          <w:sz w:val="28"/>
          <w:szCs w:val="28"/>
        </w:rPr>
        <w:t>муниципальных программах</w:t>
      </w:r>
      <w:r w:rsidR="00943EB7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FB7" w:rsidRDefault="00FE376A" w:rsidP="000F1BC8">
      <w:pPr>
        <w:pStyle w:val="a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3FB7" w:rsidRPr="006448B0">
        <w:rPr>
          <w:rFonts w:ascii="Times New Roman" w:hAnsi="Times New Roman" w:cs="Times New Roman"/>
          <w:sz w:val="28"/>
          <w:szCs w:val="28"/>
        </w:rPr>
        <w:t>В проекте районного бюджета на 20</w:t>
      </w:r>
      <w:r w:rsidR="000B0120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4</w:t>
      </w:r>
      <w:r w:rsidR="001E3FB7" w:rsidRPr="006448B0">
        <w:rPr>
          <w:rFonts w:ascii="Times New Roman" w:hAnsi="Times New Roman" w:cs="Times New Roman"/>
          <w:sz w:val="28"/>
          <w:szCs w:val="28"/>
        </w:rPr>
        <w:t xml:space="preserve"> год</w:t>
      </w:r>
      <w:r w:rsidR="000275BA" w:rsidRPr="006448B0">
        <w:rPr>
          <w:rFonts w:ascii="Times New Roman" w:hAnsi="Times New Roman" w:cs="Times New Roman"/>
          <w:sz w:val="28"/>
          <w:szCs w:val="28"/>
        </w:rPr>
        <w:t xml:space="preserve"> и планируемый период 20</w:t>
      </w:r>
      <w:r w:rsidR="00943EB7" w:rsidRPr="006448B0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5</w:t>
      </w:r>
      <w:r w:rsidR="000275BA" w:rsidRPr="006448B0">
        <w:rPr>
          <w:rFonts w:ascii="Times New Roman" w:hAnsi="Times New Roman" w:cs="Times New Roman"/>
          <w:sz w:val="28"/>
          <w:szCs w:val="28"/>
        </w:rPr>
        <w:t xml:space="preserve"> и 20</w:t>
      </w:r>
      <w:r w:rsidR="00EC1037" w:rsidRPr="006448B0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6</w:t>
      </w:r>
      <w:r w:rsidR="000275BA" w:rsidRPr="006448B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E3FB7" w:rsidRPr="006448B0">
        <w:rPr>
          <w:rFonts w:ascii="Times New Roman" w:hAnsi="Times New Roman" w:cs="Times New Roman"/>
          <w:sz w:val="28"/>
          <w:szCs w:val="28"/>
        </w:rPr>
        <w:t xml:space="preserve"> предусмотрено соответствие объема расходных обязательств бюджета доходным источникам и источникам покрытия дефицита бюджета в соответствии с требованиями статьи 33 БК РФ.</w:t>
      </w:r>
    </w:p>
    <w:p w:rsidR="00037FA8" w:rsidRPr="00037FA8" w:rsidRDefault="00037FA8" w:rsidP="0003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37FA8">
        <w:rPr>
          <w:rFonts w:ascii="Times New Roman" w:hAnsi="Times New Roman" w:cs="Times New Roman"/>
          <w:sz w:val="28"/>
          <w:szCs w:val="28"/>
        </w:rPr>
        <w:t xml:space="preserve">бъем условно утверждаемых расходов на </w:t>
      </w:r>
      <w:r>
        <w:rPr>
          <w:rFonts w:ascii="Times New Roman" w:hAnsi="Times New Roman" w:cs="Times New Roman"/>
          <w:sz w:val="28"/>
          <w:szCs w:val="28"/>
        </w:rPr>
        <w:t>планируемый 202</w:t>
      </w:r>
      <w:r w:rsidR="00E8790D">
        <w:rPr>
          <w:rFonts w:ascii="Times New Roman" w:hAnsi="Times New Roman" w:cs="Times New Roman"/>
          <w:sz w:val="28"/>
          <w:szCs w:val="28"/>
        </w:rPr>
        <w:t>5</w:t>
      </w:r>
      <w:r w:rsidRPr="0003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E879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рассчитан в соответствии с </w:t>
      </w:r>
      <w:hyperlink r:id="rId10" w:history="1">
        <w:r w:rsidRPr="00B60770">
          <w:rPr>
            <w:rFonts w:ascii="Times New Roman" w:hAnsi="Times New Roman" w:cs="Times New Roman"/>
            <w:sz w:val="28"/>
            <w:szCs w:val="28"/>
          </w:rPr>
          <w:t xml:space="preserve">пунктом 3 статьи </w:t>
        </w:r>
        <w:r w:rsidR="00B60770">
          <w:rPr>
            <w:rFonts w:ascii="Times New Roman" w:hAnsi="Times New Roman" w:cs="Times New Roman"/>
            <w:sz w:val="28"/>
            <w:szCs w:val="28"/>
          </w:rPr>
          <w:t xml:space="preserve">184.1 Бюджетного кодекса РФ. </w:t>
        </w:r>
      </w:hyperlink>
      <w:proofErr w:type="gramEnd"/>
    </w:p>
    <w:p w:rsidR="008825CE" w:rsidRPr="00092F65" w:rsidRDefault="00FE376A" w:rsidP="008825C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8825CE" w:rsidRPr="00092F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проекте </w:t>
      </w:r>
      <w:r w:rsidR="002173AE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="008825CE" w:rsidRPr="00092F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ешения Совета народных депутатов Кантемировского муниципального района «О </w:t>
      </w:r>
      <w:r w:rsidR="008825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районном </w:t>
      </w:r>
      <w:r w:rsidR="008825CE" w:rsidRPr="00092F65">
        <w:rPr>
          <w:rFonts w:ascii="Times New Roman" w:hAnsi="Times New Roman" w:cs="Times New Roman"/>
          <w:iCs/>
          <w:color w:val="000000"/>
          <w:sz w:val="28"/>
          <w:szCs w:val="28"/>
        </w:rPr>
        <w:t>бюджете на 20</w:t>
      </w:r>
      <w:r w:rsidR="00B60770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8790D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8825CE" w:rsidRPr="00092F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="008825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планируемом периоде на 20</w:t>
      </w:r>
      <w:r w:rsidR="00943EB7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8790D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8825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</w:t>
      </w:r>
      <w:r w:rsidR="00EC1037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8790D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8825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="008825CE" w:rsidRPr="00092F65">
        <w:rPr>
          <w:rFonts w:ascii="Times New Roman" w:hAnsi="Times New Roman" w:cs="Times New Roman"/>
          <w:iCs/>
          <w:color w:val="000000"/>
          <w:sz w:val="28"/>
          <w:szCs w:val="28"/>
        </w:rPr>
        <w:t>» обеспечена реализация установленных задач бюджетной и налоговой политики Кантемировского муниципального района на 20</w:t>
      </w:r>
      <w:r w:rsidR="00B60770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E8790D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8825CE" w:rsidRPr="00092F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год, основные из которых являются:</w:t>
      </w:r>
    </w:p>
    <w:p w:rsidR="008825CE" w:rsidRPr="00092F65" w:rsidRDefault="008825CE" w:rsidP="00C600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реалистичный     подход    к    формированию    доходной    части    районного бюджета    с    учетом    рисков    возможного   снижения поступления доходов;</w:t>
      </w:r>
    </w:p>
    <w:p w:rsidR="008825CE" w:rsidRPr="00092F65" w:rsidRDefault="008825CE" w:rsidP="00C600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последовательное расширение собственной налоговой базы, принятие мер по мобилизации доходов в местный бюджет;</w:t>
      </w:r>
    </w:p>
    <w:p w:rsidR="008825CE" w:rsidRPr="00092F65" w:rsidRDefault="008825CE" w:rsidP="00C600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реализация ответственной бюджетной политики, базовыми принципами которой являются исполнение действующих расходных обязательств и принятие взвешенных решений по вновь принимаемым расходным обязательствам;</w:t>
      </w:r>
    </w:p>
    <w:p w:rsidR="008825CE" w:rsidRPr="00092F65" w:rsidRDefault="008825CE" w:rsidP="00C600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lastRenderedPageBreak/>
        <w:t>повышение качества бюджетного планирования, отказ от второстепенных и менее значимых расходов;</w:t>
      </w:r>
    </w:p>
    <w:p w:rsidR="008825CE" w:rsidRPr="00092F65" w:rsidRDefault="008825CE" w:rsidP="00C600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оптимизация и повышение эффективности бюджетных расходов на основе принципов бюджетирования </w:t>
      </w:r>
      <w:proofErr w:type="gramStart"/>
      <w:r w:rsidRPr="00092F65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092F65">
        <w:rPr>
          <w:rFonts w:ascii="Times New Roman" w:hAnsi="Times New Roman" w:cs="Times New Roman"/>
          <w:sz w:val="28"/>
          <w:szCs w:val="28"/>
        </w:rPr>
        <w:t xml:space="preserve"> на результат;</w:t>
      </w:r>
    </w:p>
    <w:p w:rsidR="008825CE" w:rsidRDefault="008825CE" w:rsidP="00EC10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ограничение  внешних   заимствований,   уменьшение   дефицита     районного</w:t>
      </w:r>
      <w:r w:rsidR="00943EB7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>бюджета.</w:t>
      </w:r>
      <w:r>
        <w:rPr>
          <w:rFonts w:ascii="Times New Roman" w:hAnsi="Times New Roman" w:cs="Times New Roman"/>
          <w:sz w:val="28"/>
          <w:szCs w:val="28"/>
        </w:rPr>
        <w:tab/>
      </w:r>
      <w:r w:rsidRPr="00092F65">
        <w:rPr>
          <w:rFonts w:ascii="Times New Roman" w:hAnsi="Times New Roman" w:cs="Times New Roman"/>
          <w:sz w:val="28"/>
          <w:szCs w:val="28"/>
        </w:rPr>
        <w:br/>
        <w:t xml:space="preserve">      Основной характеристикой районного бюджета в 20</w:t>
      </w:r>
      <w:r w:rsidR="00B60770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году будет оставаться его социальная направленность</w:t>
      </w:r>
      <w:r w:rsidR="00EC1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3AE" w:rsidRDefault="002173AE" w:rsidP="000F1BC8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F65" w:rsidRPr="00092F65" w:rsidRDefault="008334F6" w:rsidP="002173A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0F1BC8">
        <w:rPr>
          <w:rFonts w:ascii="Times New Roman" w:hAnsi="Times New Roman" w:cs="Times New Roman"/>
          <w:b/>
          <w:sz w:val="32"/>
          <w:szCs w:val="32"/>
        </w:rPr>
        <w:t>Параметры прогноза основных показателей социально-экономического развития Кантемировского  муниципального  района</w:t>
      </w:r>
    </w:p>
    <w:p w:rsidR="00092F65" w:rsidRPr="00092F65" w:rsidRDefault="00905B60" w:rsidP="00570D57">
      <w:pPr>
        <w:shd w:val="clear" w:color="auto" w:fill="FFFFFF"/>
        <w:tabs>
          <w:tab w:val="left" w:pos="5670"/>
        </w:tabs>
        <w:spacing w:after="0" w:line="240" w:lineRule="auto"/>
        <w:ind w:left="6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проектировании бюджета </w:t>
      </w:r>
      <w:r w:rsidR="00F7196E" w:rsidRPr="00092F65">
        <w:rPr>
          <w:rFonts w:ascii="Times New Roman" w:hAnsi="Times New Roman" w:cs="Times New Roman"/>
          <w:sz w:val="28"/>
          <w:szCs w:val="28"/>
        </w:rPr>
        <w:t>на 20</w:t>
      </w:r>
      <w:r w:rsidR="00B60770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4</w:t>
      </w:r>
      <w:r w:rsidR="00EC1037">
        <w:rPr>
          <w:rFonts w:ascii="Times New Roman" w:hAnsi="Times New Roman" w:cs="Times New Roman"/>
          <w:sz w:val="28"/>
          <w:szCs w:val="28"/>
        </w:rPr>
        <w:t xml:space="preserve"> </w:t>
      </w:r>
      <w:r w:rsidR="00F7196E" w:rsidRPr="00092F65">
        <w:rPr>
          <w:rFonts w:ascii="Times New Roman" w:hAnsi="Times New Roman" w:cs="Times New Roman"/>
          <w:sz w:val="28"/>
          <w:szCs w:val="28"/>
        </w:rPr>
        <w:t>г</w:t>
      </w:r>
      <w:r w:rsidR="00EC1037">
        <w:rPr>
          <w:rFonts w:ascii="Times New Roman" w:hAnsi="Times New Roman" w:cs="Times New Roman"/>
          <w:sz w:val="28"/>
          <w:szCs w:val="28"/>
        </w:rPr>
        <w:t>од</w:t>
      </w:r>
      <w:r w:rsidR="00F7196E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8A520E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5</w:t>
      </w:r>
      <w:r w:rsidR="00F7196E">
        <w:rPr>
          <w:rFonts w:ascii="Times New Roman" w:hAnsi="Times New Roman" w:cs="Times New Roman"/>
          <w:sz w:val="28"/>
          <w:szCs w:val="28"/>
        </w:rPr>
        <w:t xml:space="preserve"> и 20</w:t>
      </w:r>
      <w:r w:rsidR="00EC1037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6</w:t>
      </w:r>
      <w:r w:rsidR="00F7196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43EB7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использовались данные прогноза социально-экономического развития </w:t>
      </w:r>
      <w:r w:rsidR="00F7196E">
        <w:rPr>
          <w:rFonts w:ascii="Times New Roman" w:hAnsi="Times New Roman" w:cs="Times New Roman"/>
          <w:sz w:val="28"/>
          <w:szCs w:val="28"/>
        </w:rPr>
        <w:t>Кантемировского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92F65" w:rsidRDefault="00092F65" w:rsidP="00570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    В пояснительной  записке к прогнозу социально-экономического развития Кантемировско</w:t>
      </w:r>
      <w:r w:rsidR="00B60770">
        <w:rPr>
          <w:rFonts w:ascii="Times New Roman" w:hAnsi="Times New Roman" w:cs="Times New Roman"/>
          <w:sz w:val="28"/>
          <w:szCs w:val="28"/>
        </w:rPr>
        <w:t>го муниципального района  на 202</w:t>
      </w:r>
      <w:r w:rsidR="00E8790D">
        <w:rPr>
          <w:rFonts w:ascii="Times New Roman" w:hAnsi="Times New Roman" w:cs="Times New Roman"/>
          <w:sz w:val="28"/>
          <w:szCs w:val="28"/>
        </w:rPr>
        <w:t>4</w:t>
      </w:r>
      <w:r w:rsidR="00EC1037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>г</w:t>
      </w:r>
      <w:r w:rsidR="00F7196E">
        <w:rPr>
          <w:rFonts w:ascii="Times New Roman" w:hAnsi="Times New Roman" w:cs="Times New Roman"/>
          <w:sz w:val="28"/>
          <w:szCs w:val="28"/>
        </w:rPr>
        <w:t>од</w:t>
      </w:r>
      <w:r w:rsidR="00905B6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60770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5</w:t>
      </w:r>
      <w:r w:rsidR="00905B60">
        <w:rPr>
          <w:rFonts w:ascii="Times New Roman" w:hAnsi="Times New Roman" w:cs="Times New Roman"/>
          <w:sz w:val="28"/>
          <w:szCs w:val="28"/>
        </w:rPr>
        <w:t xml:space="preserve"> и 20</w:t>
      </w:r>
      <w:r w:rsidR="00EC1037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6</w:t>
      </w:r>
      <w:r w:rsidR="00905B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2F65">
        <w:rPr>
          <w:rFonts w:ascii="Times New Roman" w:hAnsi="Times New Roman" w:cs="Times New Roman"/>
          <w:sz w:val="28"/>
          <w:szCs w:val="28"/>
        </w:rPr>
        <w:t xml:space="preserve"> приведены обоснования параметров, в том числе их сопоставление с показателями отчета 20</w:t>
      </w:r>
      <w:r w:rsidR="00F60963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2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года и с параметрами ожидаемой оценки  20</w:t>
      </w:r>
      <w:r w:rsidR="00F31319">
        <w:rPr>
          <w:rFonts w:ascii="Times New Roman" w:hAnsi="Times New Roman" w:cs="Times New Roman"/>
          <w:sz w:val="28"/>
          <w:szCs w:val="28"/>
        </w:rPr>
        <w:t>2</w:t>
      </w:r>
      <w:r w:rsidR="00E8790D">
        <w:rPr>
          <w:rFonts w:ascii="Times New Roman" w:hAnsi="Times New Roman" w:cs="Times New Roman"/>
          <w:sz w:val="28"/>
          <w:szCs w:val="28"/>
        </w:rPr>
        <w:t>3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F7196E">
        <w:rPr>
          <w:rFonts w:ascii="Times New Roman" w:hAnsi="Times New Roman" w:cs="Times New Roman"/>
          <w:sz w:val="28"/>
          <w:szCs w:val="28"/>
        </w:rPr>
        <w:t>а</w:t>
      </w:r>
      <w:r w:rsidRPr="00092F65">
        <w:rPr>
          <w:rFonts w:ascii="Times New Roman" w:hAnsi="Times New Roman" w:cs="Times New Roman"/>
          <w:sz w:val="28"/>
          <w:szCs w:val="28"/>
        </w:rPr>
        <w:t>.</w:t>
      </w:r>
    </w:p>
    <w:p w:rsidR="00DB7EB3" w:rsidRDefault="00905B60" w:rsidP="00C60040">
      <w:pPr>
        <w:pStyle w:val="af"/>
        <w:spacing w:after="0" w:line="264" w:lineRule="auto"/>
        <w:ind w:left="0" w:firstLine="709"/>
        <w:jc w:val="both"/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В соответствии с  прогнозом,</w:t>
      </w:r>
      <w:r w:rsidRPr="00905B60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 социально-экономическое положение </w:t>
      </w:r>
      <w:r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Кантемиров</w:t>
      </w:r>
      <w:r w:rsidRPr="00905B60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ского муниципального района в </w:t>
      </w:r>
      <w:r w:rsidRPr="00905B60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20</w:t>
      </w:r>
      <w:r w:rsidR="00B60770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2</w:t>
      </w:r>
      <w:r w:rsidR="00E8790D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4</w:t>
      </w:r>
      <w:r w:rsidR="00923D22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r w:rsidRPr="00905B60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году</w:t>
      </w:r>
      <w:r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 и в плановом периоде 20</w:t>
      </w:r>
      <w:r w:rsidR="008A520E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2</w:t>
      </w:r>
      <w:r w:rsidR="00E8790D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 и 20</w:t>
      </w:r>
      <w:r w:rsidR="002962A6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2</w:t>
      </w:r>
      <w:r w:rsidR="00E8790D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6</w:t>
      </w:r>
      <w:r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 годов</w:t>
      </w:r>
      <w:r w:rsidRPr="00905B60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 будет </w:t>
      </w:r>
      <w:r w:rsidR="00DB7EB3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стабильным с некоторым ростом </w:t>
      </w:r>
      <w:r w:rsidRPr="00905B60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производства продукции промышленно</w:t>
      </w:r>
      <w:r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го производства, сельскохозяйственного производства, услуг транспорта</w:t>
      </w:r>
      <w:r w:rsidR="00DB7EB3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.</w:t>
      </w:r>
      <w:r w:rsidR="00923D22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 </w:t>
      </w:r>
    </w:p>
    <w:p w:rsidR="00092F65" w:rsidRDefault="00092F65" w:rsidP="00C6004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2F65">
        <w:rPr>
          <w:rFonts w:ascii="Times New Roman" w:hAnsi="Times New Roman" w:cs="Times New Roman"/>
          <w:iCs/>
          <w:color w:val="000000"/>
          <w:sz w:val="28"/>
          <w:szCs w:val="28"/>
        </w:rPr>
        <w:t>Актуальными остаются вопросы повышения собираемости налогов и качества налогового администрирования. Увеличение собственных доходов в бюджет Кантемировского муниципального района является одним из условий исполнения расходных обязательств муниципального района.</w:t>
      </w:r>
    </w:p>
    <w:p w:rsidR="00EE3D1B" w:rsidRDefault="00EE3D1B" w:rsidP="00C6004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92F65" w:rsidRDefault="00AE23FE" w:rsidP="00C6004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>.</w:t>
      </w:r>
      <w:r w:rsidR="00644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0F1BC8">
        <w:rPr>
          <w:rFonts w:ascii="Times New Roman" w:hAnsi="Times New Roman" w:cs="Times New Roman"/>
          <w:b/>
          <w:sz w:val="32"/>
          <w:szCs w:val="32"/>
        </w:rPr>
        <w:t xml:space="preserve">Общая характеристика </w:t>
      </w:r>
      <w:proofErr w:type="gramStart"/>
      <w:r w:rsidR="00092F65" w:rsidRPr="000F1BC8">
        <w:rPr>
          <w:rFonts w:ascii="Times New Roman" w:hAnsi="Times New Roman" w:cs="Times New Roman"/>
          <w:b/>
          <w:sz w:val="32"/>
          <w:szCs w:val="32"/>
        </w:rPr>
        <w:t xml:space="preserve">проекта </w:t>
      </w:r>
      <w:r w:rsidR="003D2CF9">
        <w:rPr>
          <w:rFonts w:ascii="Times New Roman" w:hAnsi="Times New Roman" w:cs="Times New Roman"/>
          <w:b/>
          <w:sz w:val="32"/>
          <w:szCs w:val="32"/>
        </w:rPr>
        <w:t>р</w:t>
      </w:r>
      <w:r w:rsidR="000F1BC8">
        <w:rPr>
          <w:rFonts w:ascii="Times New Roman" w:hAnsi="Times New Roman" w:cs="Times New Roman"/>
          <w:b/>
          <w:sz w:val="32"/>
          <w:szCs w:val="32"/>
        </w:rPr>
        <w:t xml:space="preserve">ешения Совета народных </w:t>
      </w:r>
      <w:r w:rsidR="00092F65" w:rsidRPr="000F1BC8">
        <w:rPr>
          <w:rFonts w:ascii="Times New Roman" w:hAnsi="Times New Roman" w:cs="Times New Roman"/>
          <w:b/>
          <w:sz w:val="32"/>
          <w:szCs w:val="32"/>
        </w:rPr>
        <w:t>депутатов Кантемировского  муниципального района Воронежской</w:t>
      </w:r>
      <w:proofErr w:type="gramEnd"/>
      <w:r w:rsidR="00092F65" w:rsidRPr="000F1BC8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  <w:r w:rsidR="00D61662" w:rsidRPr="000F1BC8">
        <w:rPr>
          <w:rFonts w:ascii="Times New Roman" w:hAnsi="Times New Roman" w:cs="Times New Roman"/>
          <w:b/>
          <w:sz w:val="32"/>
          <w:szCs w:val="32"/>
        </w:rPr>
        <w:t xml:space="preserve">  «О районном бюджете на 20</w:t>
      </w:r>
      <w:r w:rsidR="00EB505E">
        <w:rPr>
          <w:rFonts w:ascii="Times New Roman" w:hAnsi="Times New Roman" w:cs="Times New Roman"/>
          <w:b/>
          <w:sz w:val="32"/>
          <w:szCs w:val="32"/>
        </w:rPr>
        <w:t>2</w:t>
      </w:r>
      <w:r w:rsidR="00E8790D">
        <w:rPr>
          <w:rFonts w:ascii="Times New Roman" w:hAnsi="Times New Roman" w:cs="Times New Roman"/>
          <w:b/>
          <w:sz w:val="32"/>
          <w:szCs w:val="32"/>
        </w:rPr>
        <w:t>4</w:t>
      </w:r>
      <w:r w:rsidR="00092F65" w:rsidRPr="000F1BC8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D61662" w:rsidRPr="000F1BC8">
        <w:rPr>
          <w:rFonts w:ascii="Times New Roman" w:hAnsi="Times New Roman" w:cs="Times New Roman"/>
          <w:b/>
          <w:sz w:val="32"/>
          <w:szCs w:val="32"/>
        </w:rPr>
        <w:t xml:space="preserve"> и планируемый период 20</w:t>
      </w:r>
      <w:r w:rsidR="006448B0">
        <w:rPr>
          <w:rFonts w:ascii="Times New Roman" w:hAnsi="Times New Roman" w:cs="Times New Roman"/>
          <w:b/>
          <w:sz w:val="32"/>
          <w:szCs w:val="32"/>
        </w:rPr>
        <w:t>2</w:t>
      </w:r>
      <w:r w:rsidR="00E8790D">
        <w:rPr>
          <w:rFonts w:ascii="Times New Roman" w:hAnsi="Times New Roman" w:cs="Times New Roman"/>
          <w:b/>
          <w:sz w:val="32"/>
          <w:szCs w:val="32"/>
        </w:rPr>
        <w:t>5</w:t>
      </w:r>
      <w:r w:rsidR="00D61662" w:rsidRPr="000F1BC8">
        <w:rPr>
          <w:rFonts w:ascii="Times New Roman" w:hAnsi="Times New Roman" w:cs="Times New Roman"/>
          <w:b/>
          <w:sz w:val="32"/>
          <w:szCs w:val="32"/>
        </w:rPr>
        <w:t xml:space="preserve"> и 20</w:t>
      </w:r>
      <w:r w:rsidR="00806DEE">
        <w:rPr>
          <w:rFonts w:ascii="Times New Roman" w:hAnsi="Times New Roman" w:cs="Times New Roman"/>
          <w:b/>
          <w:sz w:val="32"/>
          <w:szCs w:val="32"/>
        </w:rPr>
        <w:t>2</w:t>
      </w:r>
      <w:r w:rsidR="00E8790D">
        <w:rPr>
          <w:rFonts w:ascii="Times New Roman" w:hAnsi="Times New Roman" w:cs="Times New Roman"/>
          <w:b/>
          <w:sz w:val="32"/>
          <w:szCs w:val="32"/>
        </w:rPr>
        <w:t>6</w:t>
      </w:r>
      <w:r w:rsidR="00D61662" w:rsidRPr="000F1BC8">
        <w:rPr>
          <w:rFonts w:ascii="Times New Roman" w:hAnsi="Times New Roman" w:cs="Times New Roman"/>
          <w:b/>
          <w:sz w:val="32"/>
          <w:szCs w:val="32"/>
        </w:rPr>
        <w:t xml:space="preserve"> годов</w:t>
      </w:r>
      <w:r w:rsidR="00092F65" w:rsidRPr="000F1BC8">
        <w:rPr>
          <w:rFonts w:ascii="Times New Roman" w:hAnsi="Times New Roman" w:cs="Times New Roman"/>
          <w:b/>
          <w:sz w:val="32"/>
          <w:szCs w:val="32"/>
        </w:rPr>
        <w:t>»</w:t>
      </w:r>
    </w:p>
    <w:p w:rsidR="00C12401" w:rsidRDefault="00C12401" w:rsidP="00C6004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2F65" w:rsidRPr="00092F65" w:rsidRDefault="006448B0" w:rsidP="00EA38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25CE">
        <w:rPr>
          <w:rFonts w:ascii="Times New Roman" w:hAnsi="Times New Roman" w:cs="Times New Roman"/>
          <w:sz w:val="28"/>
          <w:szCs w:val="28"/>
        </w:rPr>
        <w:t>В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</w:t>
      </w:r>
      <w:r w:rsidR="003D2CF9">
        <w:rPr>
          <w:rFonts w:ascii="Times New Roman" w:hAnsi="Times New Roman" w:cs="Times New Roman"/>
          <w:sz w:val="28"/>
          <w:szCs w:val="28"/>
        </w:rPr>
        <w:t>р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ешении  о бюджете </w:t>
      </w:r>
      <w:r w:rsidR="008825CE">
        <w:rPr>
          <w:rFonts w:ascii="Times New Roman" w:hAnsi="Times New Roman" w:cs="Times New Roman"/>
          <w:sz w:val="28"/>
          <w:szCs w:val="28"/>
        </w:rPr>
        <w:t>отраж</w:t>
      </w:r>
      <w:r w:rsidR="00560030">
        <w:rPr>
          <w:rFonts w:ascii="Times New Roman" w:hAnsi="Times New Roman" w:cs="Times New Roman"/>
          <w:sz w:val="28"/>
          <w:szCs w:val="28"/>
        </w:rPr>
        <w:t>ены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бюджета, к которым относится общий объем доходов бюджета, общий объем расходов бюджета, дефицит (профицит) бюджета</w:t>
      </w:r>
      <w:r w:rsidR="007061FA">
        <w:rPr>
          <w:rFonts w:ascii="Times New Roman" w:hAnsi="Times New Roman" w:cs="Times New Roman"/>
          <w:sz w:val="28"/>
          <w:szCs w:val="28"/>
        </w:rPr>
        <w:t>, что соответствует требованиям с</w:t>
      </w:r>
      <w:r w:rsidR="007061FA" w:rsidRPr="00092F65">
        <w:rPr>
          <w:rFonts w:ascii="Times New Roman" w:hAnsi="Times New Roman" w:cs="Times New Roman"/>
          <w:sz w:val="28"/>
          <w:szCs w:val="28"/>
        </w:rPr>
        <w:t>тать</w:t>
      </w:r>
      <w:r w:rsidR="007061FA">
        <w:rPr>
          <w:rFonts w:ascii="Times New Roman" w:hAnsi="Times New Roman" w:cs="Times New Roman"/>
          <w:sz w:val="28"/>
          <w:szCs w:val="28"/>
        </w:rPr>
        <w:t>и</w:t>
      </w:r>
      <w:r w:rsidR="007061FA" w:rsidRPr="00092F65">
        <w:rPr>
          <w:rFonts w:ascii="Times New Roman" w:hAnsi="Times New Roman" w:cs="Times New Roman"/>
          <w:sz w:val="28"/>
          <w:szCs w:val="28"/>
        </w:rPr>
        <w:t xml:space="preserve"> 184.1 Бюджетного кодекса Российской Федерации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0A1" w:rsidRDefault="00092F65" w:rsidP="00570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Все вышеперечисленные параметры  районного бюджета на </w:t>
      </w:r>
      <w:r w:rsidR="00D771D0">
        <w:rPr>
          <w:rFonts w:ascii="Times New Roman" w:hAnsi="Times New Roman" w:cs="Times New Roman"/>
          <w:sz w:val="28"/>
          <w:szCs w:val="28"/>
        </w:rPr>
        <w:t xml:space="preserve">планируемый период </w:t>
      </w:r>
      <w:r w:rsidRPr="00092F65">
        <w:rPr>
          <w:rFonts w:ascii="Times New Roman" w:hAnsi="Times New Roman" w:cs="Times New Roman"/>
          <w:sz w:val="28"/>
          <w:szCs w:val="28"/>
        </w:rPr>
        <w:t>у</w:t>
      </w:r>
      <w:r w:rsidR="00B118EC">
        <w:rPr>
          <w:rFonts w:ascii="Times New Roman" w:hAnsi="Times New Roman" w:cs="Times New Roman"/>
          <w:sz w:val="28"/>
          <w:szCs w:val="28"/>
        </w:rPr>
        <w:t>каза</w:t>
      </w:r>
      <w:r w:rsidRPr="00092F65">
        <w:rPr>
          <w:rFonts w:ascii="Times New Roman" w:hAnsi="Times New Roman" w:cs="Times New Roman"/>
          <w:sz w:val="28"/>
          <w:szCs w:val="28"/>
        </w:rPr>
        <w:t>ны в пункте 1 проекта</w:t>
      </w:r>
      <w:r w:rsidR="00B118EC">
        <w:rPr>
          <w:rFonts w:ascii="Times New Roman" w:hAnsi="Times New Roman" w:cs="Times New Roman"/>
          <w:sz w:val="28"/>
          <w:szCs w:val="28"/>
        </w:rPr>
        <w:t xml:space="preserve"> о бюджете,</w:t>
      </w:r>
      <w:r w:rsidRPr="00092F65">
        <w:rPr>
          <w:rFonts w:ascii="Times New Roman" w:hAnsi="Times New Roman" w:cs="Times New Roman"/>
          <w:sz w:val="28"/>
          <w:szCs w:val="28"/>
        </w:rPr>
        <w:t xml:space="preserve"> в следующих объемах</w:t>
      </w:r>
      <w:r w:rsidR="00037FA8">
        <w:rPr>
          <w:rFonts w:ascii="Times New Roman" w:hAnsi="Times New Roman" w:cs="Times New Roman"/>
          <w:sz w:val="28"/>
          <w:szCs w:val="28"/>
        </w:rPr>
        <w:t xml:space="preserve"> </w:t>
      </w:r>
      <w:r w:rsidR="00B118EC">
        <w:rPr>
          <w:rFonts w:ascii="Times New Roman" w:hAnsi="Times New Roman" w:cs="Times New Roman"/>
          <w:sz w:val="28"/>
          <w:szCs w:val="28"/>
        </w:rPr>
        <w:t>(</w:t>
      </w:r>
      <w:r w:rsidR="008368BD">
        <w:rPr>
          <w:rFonts w:ascii="Times New Roman" w:hAnsi="Times New Roman" w:cs="Times New Roman"/>
          <w:sz w:val="28"/>
          <w:szCs w:val="28"/>
        </w:rPr>
        <w:t>таблица</w:t>
      </w:r>
      <w:r w:rsidR="00B118EC">
        <w:rPr>
          <w:rFonts w:ascii="Times New Roman" w:hAnsi="Times New Roman" w:cs="Times New Roman"/>
          <w:sz w:val="28"/>
          <w:szCs w:val="28"/>
        </w:rPr>
        <w:t xml:space="preserve"> №</w:t>
      </w:r>
      <w:r w:rsidR="008368BD">
        <w:rPr>
          <w:rFonts w:ascii="Times New Roman" w:hAnsi="Times New Roman" w:cs="Times New Roman"/>
          <w:sz w:val="28"/>
          <w:szCs w:val="28"/>
        </w:rPr>
        <w:t>1</w:t>
      </w:r>
      <w:r w:rsidR="00B118EC">
        <w:rPr>
          <w:rFonts w:ascii="Times New Roman" w:hAnsi="Times New Roman" w:cs="Times New Roman"/>
          <w:sz w:val="28"/>
          <w:szCs w:val="28"/>
        </w:rPr>
        <w:t>)</w:t>
      </w:r>
      <w:r w:rsidRPr="00092F65">
        <w:rPr>
          <w:rFonts w:ascii="Times New Roman" w:hAnsi="Times New Roman" w:cs="Times New Roman"/>
          <w:sz w:val="28"/>
          <w:szCs w:val="28"/>
        </w:rPr>
        <w:t>:</w:t>
      </w:r>
    </w:p>
    <w:p w:rsidR="00092F65" w:rsidRPr="00826AB7" w:rsidRDefault="006448B0" w:rsidP="00C60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8368BD" w:rsidRPr="008368BD">
        <w:rPr>
          <w:rFonts w:ascii="Times New Roman" w:hAnsi="Times New Roman" w:cs="Times New Roman"/>
          <w:sz w:val="24"/>
          <w:szCs w:val="24"/>
        </w:rPr>
        <w:t xml:space="preserve">Табл.1 </w:t>
      </w:r>
      <w:r w:rsidR="00092F65" w:rsidRPr="00826AB7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855"/>
        <w:gridCol w:w="1701"/>
        <w:gridCol w:w="1559"/>
        <w:gridCol w:w="1418"/>
      </w:tblGrid>
      <w:tr w:rsidR="00EA3969" w:rsidRPr="00092F65" w:rsidTr="002A57D3">
        <w:trPr>
          <w:trHeight w:val="368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69" w:rsidRPr="00C60040" w:rsidRDefault="00EA3969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69" w:rsidRPr="00C60040" w:rsidRDefault="00EA3969" w:rsidP="00E8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69" w:rsidRDefault="00EA3969" w:rsidP="00EA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69" w:rsidRPr="00C60040" w:rsidRDefault="00EA3969" w:rsidP="00EA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Планируемые показатели</w:t>
            </w:r>
          </w:p>
        </w:tc>
      </w:tr>
      <w:tr w:rsidR="00EA3969" w:rsidRPr="00092F65" w:rsidTr="002A57D3">
        <w:trPr>
          <w:trHeight w:val="454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9" w:rsidRPr="00C60040" w:rsidRDefault="00EA3969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9" w:rsidRPr="00C60040" w:rsidRDefault="00EA3969" w:rsidP="00EA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9" w:rsidRDefault="00EA3969" w:rsidP="00EA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79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9" w:rsidRDefault="00EA3969" w:rsidP="00E8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9" w:rsidRDefault="00EA3969" w:rsidP="00E8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9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20A1" w:rsidRPr="00092F65" w:rsidTr="004E35EB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A1" w:rsidRPr="00C60040" w:rsidRDefault="003D20A1" w:rsidP="0004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57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1257178,70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3D2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1106427,70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886692,60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969641,0</w:t>
            </w:r>
          </w:p>
        </w:tc>
      </w:tr>
      <w:tr w:rsidR="003D20A1" w:rsidRPr="00092F65" w:rsidTr="004E35EB">
        <w:trPr>
          <w:trHeight w:val="7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CD" w:rsidRDefault="003D20A1" w:rsidP="00B3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Общий  объем расходов  бюджета</w:t>
            </w:r>
          </w:p>
          <w:p w:rsidR="003D20A1" w:rsidRPr="00C60040" w:rsidRDefault="003D20A1" w:rsidP="00B3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57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1285468,60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1136034,80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43" w:rsidRPr="00C60040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886692,60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43" w:rsidRPr="00C60040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969641,0</w:t>
            </w:r>
          </w:p>
        </w:tc>
      </w:tr>
      <w:tr w:rsidR="00B359CD" w:rsidRPr="00092F65" w:rsidTr="004E35EB">
        <w:trPr>
          <w:trHeight w:val="93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9CD" w:rsidRPr="00C60040" w:rsidRDefault="00B359CD" w:rsidP="00B3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условно утвержденные расходы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D" w:rsidRDefault="00717AE2" w:rsidP="0057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D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D" w:rsidRDefault="00717AE2" w:rsidP="004D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CD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15860,10</w:t>
            </w:r>
          </w:p>
        </w:tc>
      </w:tr>
      <w:tr w:rsidR="003D20A1" w:rsidRPr="00092F65" w:rsidTr="004E35EB">
        <w:trPr>
          <w:trHeight w:val="50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A1" w:rsidRPr="00C60040" w:rsidRDefault="003D20A1" w:rsidP="00E2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E237E6">
              <w:rPr>
                <w:rFonts w:ascii="Times New Roman" w:hAnsi="Times New Roman" w:cs="Times New Roman"/>
                <w:sz w:val="24"/>
                <w:szCs w:val="24"/>
              </w:rPr>
              <w:t>/профицит</w:t>
            </w:r>
            <w:r w:rsidRPr="00C6004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</w:t>
            </w:r>
            <w:r w:rsidR="00E237E6"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CB1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- 28289,90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4D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- 29607,10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A1" w:rsidRPr="00C60040" w:rsidRDefault="00717AE2" w:rsidP="00570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7FA8" w:rsidRDefault="00037FA8" w:rsidP="0083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6EF1" w:rsidRDefault="00DC6EF1" w:rsidP="0083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8BD" w:rsidRPr="008368BD" w:rsidRDefault="00037FA8" w:rsidP="0083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8368BD" w:rsidRPr="008368BD">
        <w:rPr>
          <w:rFonts w:ascii="Times New Roman" w:hAnsi="Times New Roman" w:cs="Times New Roman"/>
          <w:sz w:val="20"/>
          <w:szCs w:val="20"/>
        </w:rPr>
        <w:t>Диаграмма 1</w:t>
      </w:r>
    </w:p>
    <w:p w:rsidR="00E20C72" w:rsidRDefault="008368BD" w:rsidP="0083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F65">
        <w:rPr>
          <w:rFonts w:ascii="Times New Roman" w:hAnsi="Times New Roman" w:cs="Times New Roman"/>
          <w:b/>
          <w:sz w:val="28"/>
          <w:szCs w:val="28"/>
        </w:rPr>
        <w:t>Динамика доходов и расходов бюджета в 20</w:t>
      </w:r>
      <w:r w:rsidR="004D74DE">
        <w:rPr>
          <w:rFonts w:ascii="Times New Roman" w:hAnsi="Times New Roman" w:cs="Times New Roman"/>
          <w:b/>
          <w:sz w:val="28"/>
          <w:szCs w:val="28"/>
        </w:rPr>
        <w:t>2</w:t>
      </w:r>
      <w:r w:rsidR="00717AE2">
        <w:rPr>
          <w:rFonts w:ascii="Times New Roman" w:hAnsi="Times New Roman" w:cs="Times New Roman"/>
          <w:b/>
          <w:sz w:val="28"/>
          <w:szCs w:val="28"/>
        </w:rPr>
        <w:t>1</w:t>
      </w:r>
      <w:r w:rsidRPr="00092F65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0A746B">
        <w:rPr>
          <w:rFonts w:ascii="Times New Roman" w:hAnsi="Times New Roman" w:cs="Times New Roman"/>
          <w:b/>
          <w:sz w:val="28"/>
          <w:szCs w:val="28"/>
        </w:rPr>
        <w:t>2</w:t>
      </w:r>
      <w:r w:rsidR="00717AE2">
        <w:rPr>
          <w:rFonts w:ascii="Times New Roman" w:hAnsi="Times New Roman" w:cs="Times New Roman"/>
          <w:b/>
          <w:sz w:val="28"/>
          <w:szCs w:val="28"/>
        </w:rPr>
        <w:t>4</w:t>
      </w:r>
      <w:r w:rsidRPr="00092F65">
        <w:rPr>
          <w:rFonts w:ascii="Times New Roman" w:hAnsi="Times New Roman" w:cs="Times New Roman"/>
          <w:b/>
          <w:sz w:val="28"/>
          <w:szCs w:val="28"/>
        </w:rPr>
        <w:t xml:space="preserve"> годах (млн. руб.)</w:t>
      </w:r>
    </w:p>
    <w:p w:rsidR="008368BD" w:rsidRDefault="008368BD" w:rsidP="0083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F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3134" cy="2957885"/>
            <wp:effectExtent l="0" t="0" r="0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EA4" w:rsidRDefault="008368BD" w:rsidP="0078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7EA4" w:rsidRDefault="00757EA4" w:rsidP="0078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8BD" w:rsidRPr="008368BD" w:rsidRDefault="00C12401" w:rsidP="00784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8BD" w:rsidRPr="008368BD">
        <w:rPr>
          <w:rFonts w:ascii="Times New Roman" w:hAnsi="Times New Roman" w:cs="Times New Roman"/>
          <w:sz w:val="28"/>
          <w:szCs w:val="28"/>
        </w:rPr>
        <w:t>Анализируя данные приведенные</w:t>
      </w:r>
      <w:r w:rsidR="008368BD">
        <w:rPr>
          <w:rFonts w:ascii="Times New Roman" w:hAnsi="Times New Roman" w:cs="Times New Roman"/>
          <w:sz w:val="28"/>
          <w:szCs w:val="28"/>
        </w:rPr>
        <w:t xml:space="preserve"> в таблице №1 и диаграмм</w:t>
      </w:r>
      <w:r w:rsidR="004D74DE">
        <w:rPr>
          <w:rFonts w:ascii="Times New Roman" w:hAnsi="Times New Roman" w:cs="Times New Roman"/>
          <w:sz w:val="28"/>
          <w:szCs w:val="28"/>
        </w:rPr>
        <w:t>ы</w:t>
      </w:r>
      <w:r w:rsidR="008368BD">
        <w:rPr>
          <w:rFonts w:ascii="Times New Roman" w:hAnsi="Times New Roman" w:cs="Times New Roman"/>
          <w:sz w:val="28"/>
          <w:szCs w:val="28"/>
        </w:rPr>
        <w:t xml:space="preserve"> №1</w:t>
      </w:r>
      <w:r w:rsidR="003900F9">
        <w:rPr>
          <w:rFonts w:ascii="Times New Roman" w:hAnsi="Times New Roman" w:cs="Times New Roman"/>
          <w:sz w:val="28"/>
          <w:szCs w:val="28"/>
        </w:rPr>
        <w:t xml:space="preserve"> </w:t>
      </w:r>
      <w:r w:rsidR="00605117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AA0C92">
        <w:rPr>
          <w:rFonts w:ascii="Times New Roman" w:hAnsi="Times New Roman" w:cs="Times New Roman"/>
          <w:sz w:val="28"/>
          <w:szCs w:val="28"/>
        </w:rPr>
        <w:t>в</w:t>
      </w:r>
      <w:r w:rsidR="0077545C">
        <w:rPr>
          <w:rFonts w:ascii="Times New Roman" w:hAnsi="Times New Roman" w:cs="Times New Roman"/>
          <w:sz w:val="28"/>
          <w:szCs w:val="28"/>
        </w:rPr>
        <w:t xml:space="preserve"> </w:t>
      </w:r>
      <w:r w:rsidR="00AA0C92">
        <w:rPr>
          <w:rFonts w:ascii="Times New Roman" w:hAnsi="Times New Roman" w:cs="Times New Roman"/>
          <w:sz w:val="28"/>
          <w:szCs w:val="28"/>
        </w:rPr>
        <w:t>2</w:t>
      </w:r>
      <w:r w:rsidR="0077545C">
        <w:rPr>
          <w:rFonts w:ascii="Times New Roman" w:hAnsi="Times New Roman" w:cs="Times New Roman"/>
          <w:sz w:val="28"/>
          <w:szCs w:val="28"/>
        </w:rPr>
        <w:t>0</w:t>
      </w:r>
      <w:r w:rsidR="00FA43B9">
        <w:rPr>
          <w:rFonts w:ascii="Times New Roman" w:hAnsi="Times New Roman" w:cs="Times New Roman"/>
          <w:sz w:val="28"/>
          <w:szCs w:val="28"/>
        </w:rPr>
        <w:t>2</w:t>
      </w:r>
      <w:r w:rsidR="003900F9">
        <w:rPr>
          <w:rFonts w:ascii="Times New Roman" w:hAnsi="Times New Roman" w:cs="Times New Roman"/>
          <w:sz w:val="28"/>
          <w:szCs w:val="28"/>
        </w:rPr>
        <w:t>4</w:t>
      </w:r>
      <w:r w:rsidR="0077545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1181E">
        <w:rPr>
          <w:rFonts w:ascii="Times New Roman" w:hAnsi="Times New Roman" w:cs="Times New Roman"/>
          <w:sz w:val="28"/>
          <w:szCs w:val="28"/>
        </w:rPr>
        <w:t xml:space="preserve"> по отношению к </w:t>
      </w:r>
      <w:r w:rsidR="0077545C">
        <w:rPr>
          <w:rFonts w:ascii="Times New Roman" w:hAnsi="Times New Roman" w:cs="Times New Roman"/>
          <w:sz w:val="28"/>
          <w:szCs w:val="28"/>
        </w:rPr>
        <w:t>20</w:t>
      </w:r>
      <w:r w:rsidR="00FA43B9">
        <w:rPr>
          <w:rFonts w:ascii="Times New Roman" w:hAnsi="Times New Roman" w:cs="Times New Roman"/>
          <w:sz w:val="28"/>
          <w:szCs w:val="28"/>
        </w:rPr>
        <w:t>2</w:t>
      </w:r>
      <w:r w:rsidR="003900F9">
        <w:rPr>
          <w:rFonts w:ascii="Times New Roman" w:hAnsi="Times New Roman" w:cs="Times New Roman"/>
          <w:sz w:val="28"/>
          <w:szCs w:val="28"/>
        </w:rPr>
        <w:t>3</w:t>
      </w:r>
      <w:r w:rsidR="0077545C">
        <w:rPr>
          <w:rFonts w:ascii="Times New Roman" w:hAnsi="Times New Roman" w:cs="Times New Roman"/>
          <w:sz w:val="28"/>
          <w:szCs w:val="28"/>
        </w:rPr>
        <w:t xml:space="preserve"> год</w:t>
      </w:r>
      <w:r w:rsidR="00AA0C92">
        <w:rPr>
          <w:rFonts w:ascii="Times New Roman" w:hAnsi="Times New Roman" w:cs="Times New Roman"/>
          <w:sz w:val="28"/>
          <w:szCs w:val="28"/>
        </w:rPr>
        <w:t xml:space="preserve">у наблюдается </w:t>
      </w:r>
      <w:r w:rsidR="004D74DE">
        <w:rPr>
          <w:rFonts w:ascii="Times New Roman" w:hAnsi="Times New Roman" w:cs="Times New Roman"/>
          <w:sz w:val="28"/>
          <w:szCs w:val="28"/>
        </w:rPr>
        <w:t>снижение</w:t>
      </w:r>
      <w:r w:rsidR="00CF2712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3900F9">
        <w:rPr>
          <w:rFonts w:ascii="Times New Roman" w:hAnsi="Times New Roman" w:cs="Times New Roman"/>
          <w:sz w:val="28"/>
          <w:szCs w:val="28"/>
        </w:rPr>
        <w:t>150751,0</w:t>
      </w:r>
      <w:r w:rsidR="00CF2712">
        <w:rPr>
          <w:rFonts w:ascii="Times New Roman" w:hAnsi="Times New Roman" w:cs="Times New Roman"/>
          <w:sz w:val="28"/>
          <w:szCs w:val="28"/>
        </w:rPr>
        <w:t xml:space="preserve"> </w:t>
      </w:r>
      <w:r w:rsidR="004D74DE">
        <w:rPr>
          <w:rFonts w:ascii="Times New Roman" w:hAnsi="Times New Roman" w:cs="Times New Roman"/>
          <w:sz w:val="28"/>
          <w:szCs w:val="28"/>
        </w:rPr>
        <w:t>тыс</w:t>
      </w:r>
      <w:r w:rsidR="00CF2712">
        <w:rPr>
          <w:rFonts w:ascii="Times New Roman" w:hAnsi="Times New Roman" w:cs="Times New Roman"/>
          <w:sz w:val="28"/>
          <w:szCs w:val="28"/>
        </w:rPr>
        <w:t>. рублей</w:t>
      </w:r>
      <w:r w:rsidR="003900F9">
        <w:rPr>
          <w:rFonts w:ascii="Times New Roman" w:hAnsi="Times New Roman" w:cs="Times New Roman"/>
          <w:sz w:val="28"/>
          <w:szCs w:val="28"/>
        </w:rPr>
        <w:t xml:space="preserve"> или на 12,0%</w:t>
      </w:r>
      <w:r w:rsidR="00CF2712">
        <w:rPr>
          <w:rFonts w:ascii="Times New Roman" w:hAnsi="Times New Roman" w:cs="Times New Roman"/>
          <w:sz w:val="28"/>
          <w:szCs w:val="28"/>
        </w:rPr>
        <w:t>, расходы бюджета</w:t>
      </w:r>
      <w:r w:rsidR="004D74DE">
        <w:rPr>
          <w:rFonts w:ascii="Times New Roman" w:hAnsi="Times New Roman" w:cs="Times New Roman"/>
          <w:sz w:val="28"/>
          <w:szCs w:val="28"/>
        </w:rPr>
        <w:t xml:space="preserve"> запланированы с </w:t>
      </w:r>
      <w:r w:rsidR="00CF2712">
        <w:rPr>
          <w:rFonts w:ascii="Times New Roman" w:hAnsi="Times New Roman" w:cs="Times New Roman"/>
          <w:sz w:val="28"/>
          <w:szCs w:val="28"/>
        </w:rPr>
        <w:t>у</w:t>
      </w:r>
      <w:r w:rsidR="00F2156A">
        <w:rPr>
          <w:rFonts w:ascii="Times New Roman" w:hAnsi="Times New Roman" w:cs="Times New Roman"/>
          <w:sz w:val="28"/>
          <w:szCs w:val="28"/>
        </w:rPr>
        <w:t>меньш</w:t>
      </w:r>
      <w:r w:rsidR="004D74DE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CF2712">
        <w:rPr>
          <w:rFonts w:ascii="Times New Roman" w:hAnsi="Times New Roman" w:cs="Times New Roman"/>
          <w:sz w:val="28"/>
          <w:szCs w:val="28"/>
        </w:rPr>
        <w:t xml:space="preserve">на </w:t>
      </w:r>
      <w:r w:rsidR="003900F9">
        <w:rPr>
          <w:rFonts w:ascii="Times New Roman" w:hAnsi="Times New Roman" w:cs="Times New Roman"/>
          <w:sz w:val="28"/>
          <w:szCs w:val="28"/>
        </w:rPr>
        <w:t>149433,8</w:t>
      </w:r>
      <w:r w:rsidR="004D74DE">
        <w:rPr>
          <w:rFonts w:ascii="Times New Roman" w:hAnsi="Times New Roman" w:cs="Times New Roman"/>
          <w:sz w:val="28"/>
          <w:szCs w:val="28"/>
        </w:rPr>
        <w:t xml:space="preserve"> тыс</w:t>
      </w:r>
      <w:r w:rsidR="00CF2712">
        <w:rPr>
          <w:rFonts w:ascii="Times New Roman" w:hAnsi="Times New Roman" w:cs="Times New Roman"/>
          <w:sz w:val="28"/>
          <w:szCs w:val="28"/>
        </w:rPr>
        <w:t>. рублей</w:t>
      </w:r>
      <w:r w:rsidR="003900F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900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00F9">
        <w:rPr>
          <w:rFonts w:ascii="Times New Roman" w:hAnsi="Times New Roman" w:cs="Times New Roman"/>
          <w:sz w:val="28"/>
          <w:szCs w:val="28"/>
        </w:rPr>
        <w:t xml:space="preserve"> 11,62%</w:t>
      </w:r>
      <w:r w:rsidR="00AA0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C4E" w:rsidRDefault="00C12401" w:rsidP="00C1240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D57" w:rsidRPr="00570D57">
        <w:rPr>
          <w:rFonts w:ascii="Times New Roman" w:hAnsi="Times New Roman" w:cs="Times New Roman"/>
          <w:sz w:val="28"/>
          <w:szCs w:val="28"/>
        </w:rPr>
        <w:t>Проведенным анализом основных показателей ожидаемого исполнения районного бюджета за 20</w:t>
      </w:r>
      <w:r w:rsidR="00FA43B9">
        <w:rPr>
          <w:rFonts w:ascii="Times New Roman" w:hAnsi="Times New Roman" w:cs="Times New Roman"/>
          <w:sz w:val="28"/>
          <w:szCs w:val="28"/>
        </w:rPr>
        <w:t>2</w:t>
      </w:r>
      <w:r w:rsidR="003900F9">
        <w:rPr>
          <w:rFonts w:ascii="Times New Roman" w:hAnsi="Times New Roman" w:cs="Times New Roman"/>
          <w:sz w:val="28"/>
          <w:szCs w:val="28"/>
        </w:rPr>
        <w:t>3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год и проекта </w:t>
      </w:r>
      <w:r w:rsidR="003D2CF9">
        <w:rPr>
          <w:rFonts w:ascii="Times New Roman" w:hAnsi="Times New Roman" w:cs="Times New Roman"/>
          <w:sz w:val="28"/>
          <w:szCs w:val="28"/>
        </w:rPr>
        <w:t>р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ешения о бюджете на </w:t>
      </w:r>
      <w:r w:rsidR="00570D57" w:rsidRPr="00570D5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F27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900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0D57" w:rsidRPr="00570D5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77867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</w:t>
      </w:r>
      <w:r w:rsidR="00E953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900F9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177867">
        <w:rPr>
          <w:rFonts w:ascii="Times New Roman" w:hAnsi="Times New Roman" w:cs="Times New Roman"/>
          <w:color w:val="000000"/>
          <w:sz w:val="28"/>
          <w:szCs w:val="28"/>
        </w:rPr>
        <w:t>- 20</w:t>
      </w:r>
      <w:r w:rsidR="005D13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900F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7786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95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FA43B9">
        <w:rPr>
          <w:rFonts w:ascii="Times New Roman" w:hAnsi="Times New Roman" w:cs="Times New Roman"/>
          <w:sz w:val="28"/>
          <w:szCs w:val="28"/>
        </w:rPr>
        <w:t xml:space="preserve">планируемом </w:t>
      </w:r>
      <w:r w:rsidR="00E20C72">
        <w:rPr>
          <w:rFonts w:ascii="Times New Roman" w:hAnsi="Times New Roman" w:cs="Times New Roman"/>
          <w:sz w:val="28"/>
          <w:szCs w:val="28"/>
        </w:rPr>
        <w:t xml:space="preserve">периоде </w:t>
      </w:r>
      <w:r w:rsidR="00570D57" w:rsidRPr="00570D57">
        <w:rPr>
          <w:rFonts w:ascii="Times New Roman" w:hAnsi="Times New Roman" w:cs="Times New Roman"/>
          <w:sz w:val="28"/>
          <w:szCs w:val="28"/>
        </w:rPr>
        <w:t>бюджет Кантемировского</w:t>
      </w:r>
      <w:r w:rsidR="00570D57" w:rsidRPr="00570D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как и в предыдущие годы, остается </w:t>
      </w:r>
      <w:r w:rsidR="005D136F">
        <w:rPr>
          <w:rFonts w:ascii="Times New Roman" w:hAnsi="Times New Roman" w:cs="Times New Roman"/>
          <w:sz w:val="28"/>
          <w:szCs w:val="28"/>
        </w:rPr>
        <w:t xml:space="preserve">с </w:t>
      </w:r>
      <w:r w:rsidR="00570D57" w:rsidRPr="00570D57">
        <w:rPr>
          <w:rFonts w:ascii="Times New Roman" w:hAnsi="Times New Roman" w:cs="Times New Roman"/>
          <w:sz w:val="28"/>
          <w:szCs w:val="28"/>
        </w:rPr>
        <w:t>высок</w:t>
      </w:r>
      <w:r w:rsidR="00C60040">
        <w:rPr>
          <w:rFonts w:ascii="Times New Roman" w:hAnsi="Times New Roman" w:cs="Times New Roman"/>
          <w:sz w:val="28"/>
          <w:szCs w:val="28"/>
        </w:rPr>
        <w:t xml:space="preserve">им уровнем </w:t>
      </w:r>
      <w:r w:rsidR="00570D57" w:rsidRPr="00570D57">
        <w:rPr>
          <w:rFonts w:ascii="Times New Roman" w:hAnsi="Times New Roman" w:cs="Times New Roman"/>
          <w:sz w:val="28"/>
          <w:szCs w:val="28"/>
        </w:rPr>
        <w:t>дотаци</w:t>
      </w:r>
      <w:r w:rsidR="00C60040">
        <w:rPr>
          <w:rFonts w:ascii="Times New Roman" w:hAnsi="Times New Roman" w:cs="Times New Roman"/>
          <w:sz w:val="28"/>
          <w:szCs w:val="28"/>
        </w:rPr>
        <w:t>й</w:t>
      </w:r>
      <w:r w:rsidR="00570D57" w:rsidRPr="00570D57">
        <w:rPr>
          <w:rFonts w:ascii="Times New Roman" w:hAnsi="Times New Roman" w:cs="Times New Roman"/>
          <w:sz w:val="28"/>
          <w:szCs w:val="28"/>
        </w:rPr>
        <w:t>. Доля безвозмездных поступлений в 20</w:t>
      </w:r>
      <w:r w:rsidR="00FA43B9">
        <w:rPr>
          <w:rFonts w:ascii="Times New Roman" w:hAnsi="Times New Roman" w:cs="Times New Roman"/>
          <w:sz w:val="28"/>
          <w:szCs w:val="28"/>
        </w:rPr>
        <w:t>2</w:t>
      </w:r>
      <w:r w:rsidR="003900F9">
        <w:rPr>
          <w:rFonts w:ascii="Times New Roman" w:hAnsi="Times New Roman" w:cs="Times New Roman"/>
          <w:sz w:val="28"/>
          <w:szCs w:val="28"/>
        </w:rPr>
        <w:t>3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г</w:t>
      </w:r>
      <w:r w:rsidR="00FA43B9">
        <w:rPr>
          <w:rFonts w:ascii="Times New Roman" w:hAnsi="Times New Roman" w:cs="Times New Roman"/>
          <w:sz w:val="28"/>
          <w:szCs w:val="28"/>
        </w:rPr>
        <w:t>оду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900F9">
        <w:rPr>
          <w:rFonts w:ascii="Times New Roman" w:hAnsi="Times New Roman" w:cs="Times New Roman"/>
          <w:sz w:val="28"/>
          <w:szCs w:val="28"/>
        </w:rPr>
        <w:t>76,23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% </w:t>
      </w:r>
      <w:r w:rsidR="00B23054">
        <w:rPr>
          <w:rFonts w:ascii="Times New Roman" w:hAnsi="Times New Roman" w:cs="Times New Roman"/>
          <w:sz w:val="28"/>
          <w:szCs w:val="28"/>
        </w:rPr>
        <w:t xml:space="preserve">от </w:t>
      </w:r>
      <w:r w:rsidR="00570D57" w:rsidRPr="00570D57">
        <w:rPr>
          <w:rFonts w:ascii="Times New Roman" w:hAnsi="Times New Roman" w:cs="Times New Roman"/>
          <w:sz w:val="28"/>
          <w:szCs w:val="28"/>
        </w:rPr>
        <w:t>всего объема доходов  бюджета</w:t>
      </w:r>
      <w:r w:rsidR="00E20C72">
        <w:rPr>
          <w:rFonts w:ascii="Times New Roman" w:hAnsi="Times New Roman" w:cs="Times New Roman"/>
          <w:sz w:val="28"/>
          <w:szCs w:val="28"/>
        </w:rPr>
        <w:t>,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</w:t>
      </w:r>
      <w:r w:rsidR="00E20C72">
        <w:rPr>
          <w:rFonts w:ascii="Times New Roman" w:hAnsi="Times New Roman" w:cs="Times New Roman"/>
          <w:sz w:val="28"/>
          <w:szCs w:val="28"/>
        </w:rPr>
        <w:t>в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 20</w:t>
      </w:r>
      <w:r w:rsidR="00B23054">
        <w:rPr>
          <w:rFonts w:ascii="Times New Roman" w:hAnsi="Times New Roman" w:cs="Times New Roman"/>
          <w:sz w:val="28"/>
          <w:szCs w:val="28"/>
        </w:rPr>
        <w:t>2</w:t>
      </w:r>
      <w:r w:rsidR="003900F9">
        <w:rPr>
          <w:rFonts w:ascii="Times New Roman" w:hAnsi="Times New Roman" w:cs="Times New Roman"/>
          <w:sz w:val="28"/>
          <w:szCs w:val="28"/>
        </w:rPr>
        <w:t>4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70D57" w:rsidRPr="00570D57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прогнозируется </w:t>
      </w:r>
      <w:r w:rsidR="00F2156A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этого показателя  до </w:t>
      </w:r>
      <w:r w:rsidR="00784B0E">
        <w:rPr>
          <w:rFonts w:ascii="Times New Roman" w:hAnsi="Times New Roman" w:cs="Times New Roman"/>
          <w:sz w:val="28"/>
          <w:szCs w:val="28"/>
        </w:rPr>
        <w:t>7</w:t>
      </w:r>
      <w:r w:rsidR="003900F9">
        <w:rPr>
          <w:rFonts w:ascii="Times New Roman" w:hAnsi="Times New Roman" w:cs="Times New Roman"/>
          <w:sz w:val="28"/>
          <w:szCs w:val="28"/>
        </w:rPr>
        <w:t>3,24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%. Но, </w:t>
      </w:r>
      <w:r w:rsidR="00570D57" w:rsidRPr="00570D57">
        <w:rPr>
          <w:rFonts w:ascii="Times New Roman" w:hAnsi="Times New Roman" w:cs="Times New Roman"/>
          <w:bCs/>
          <w:sz w:val="28"/>
          <w:szCs w:val="28"/>
        </w:rPr>
        <w:t>в течение финансового года, по анализу прошлых лет</w:t>
      </w:r>
      <w:r w:rsidR="00AC7B77">
        <w:rPr>
          <w:rFonts w:ascii="Times New Roman" w:hAnsi="Times New Roman" w:cs="Times New Roman"/>
          <w:bCs/>
          <w:sz w:val="28"/>
          <w:szCs w:val="28"/>
        </w:rPr>
        <w:t>,</w:t>
      </w:r>
      <w:r w:rsidR="00570D57" w:rsidRPr="00570D57">
        <w:rPr>
          <w:rFonts w:ascii="Times New Roman" w:hAnsi="Times New Roman" w:cs="Times New Roman"/>
          <w:bCs/>
          <w:sz w:val="28"/>
          <w:szCs w:val="28"/>
        </w:rPr>
        <w:t xml:space="preserve"> сумма безвозмездных поступлений может </w:t>
      </w:r>
      <w:r w:rsidR="00570D57" w:rsidRPr="00570D57">
        <w:rPr>
          <w:rFonts w:ascii="Times New Roman" w:hAnsi="Times New Roman" w:cs="Times New Roman"/>
          <w:sz w:val="28"/>
          <w:szCs w:val="28"/>
        </w:rPr>
        <w:t xml:space="preserve"> значительно возрасти</w:t>
      </w:r>
      <w:r w:rsidR="00C0063A">
        <w:rPr>
          <w:rFonts w:ascii="Times New Roman" w:hAnsi="Times New Roman" w:cs="Times New Roman"/>
          <w:sz w:val="28"/>
          <w:szCs w:val="28"/>
        </w:rPr>
        <w:t xml:space="preserve"> по сравнен</w:t>
      </w:r>
      <w:r w:rsidR="00E95337">
        <w:rPr>
          <w:rFonts w:ascii="Times New Roman" w:hAnsi="Times New Roman" w:cs="Times New Roman"/>
          <w:sz w:val="28"/>
          <w:szCs w:val="28"/>
        </w:rPr>
        <w:t>ию с первоначально запланирован</w:t>
      </w:r>
      <w:r w:rsidR="003B1681">
        <w:rPr>
          <w:rFonts w:ascii="Times New Roman" w:hAnsi="Times New Roman" w:cs="Times New Roman"/>
          <w:sz w:val="28"/>
          <w:szCs w:val="28"/>
        </w:rPr>
        <w:t>н</w:t>
      </w:r>
      <w:r w:rsidR="003900F9">
        <w:rPr>
          <w:rFonts w:ascii="Times New Roman" w:hAnsi="Times New Roman" w:cs="Times New Roman"/>
          <w:sz w:val="28"/>
          <w:szCs w:val="28"/>
        </w:rPr>
        <w:t>ым объемом</w:t>
      </w:r>
      <w:r w:rsidR="00570D57" w:rsidRPr="00570D57">
        <w:rPr>
          <w:rFonts w:ascii="Times New Roman" w:hAnsi="Times New Roman" w:cs="Times New Roman"/>
          <w:sz w:val="28"/>
          <w:szCs w:val="28"/>
        </w:rPr>
        <w:t>.</w:t>
      </w:r>
    </w:p>
    <w:p w:rsidR="00206B45" w:rsidRDefault="00BE1C4E" w:rsidP="003B168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</w:t>
      </w:r>
      <w:r w:rsidRPr="00BE1C4E">
        <w:rPr>
          <w:rFonts w:ascii="Times New Roman" w:hAnsi="Times New Roman" w:cs="Times New Roman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1C4E">
        <w:rPr>
          <w:rFonts w:ascii="Times New Roman" w:hAnsi="Times New Roman" w:cs="Times New Roman"/>
          <w:sz w:val="28"/>
          <w:szCs w:val="28"/>
        </w:rPr>
        <w:t>а 20</w:t>
      </w:r>
      <w:r w:rsidR="00B23054">
        <w:rPr>
          <w:rFonts w:ascii="Times New Roman" w:hAnsi="Times New Roman" w:cs="Times New Roman"/>
          <w:sz w:val="28"/>
          <w:szCs w:val="28"/>
        </w:rPr>
        <w:t>2</w:t>
      </w:r>
      <w:r w:rsidR="003900F9">
        <w:rPr>
          <w:rFonts w:ascii="Times New Roman" w:hAnsi="Times New Roman" w:cs="Times New Roman"/>
          <w:sz w:val="28"/>
          <w:szCs w:val="28"/>
        </w:rPr>
        <w:t>4</w:t>
      </w:r>
      <w:r w:rsidRPr="00BE1C4E">
        <w:rPr>
          <w:rFonts w:ascii="Times New Roman" w:hAnsi="Times New Roman" w:cs="Times New Roman"/>
          <w:sz w:val="28"/>
          <w:szCs w:val="28"/>
        </w:rPr>
        <w:t xml:space="preserve"> год предполагает </w:t>
      </w:r>
      <w:r w:rsidR="003B1681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B23054" w:rsidRPr="00B23054">
        <w:rPr>
          <w:rFonts w:ascii="Times New Roman" w:hAnsi="Times New Roman" w:cs="Times New Roman"/>
          <w:sz w:val="28"/>
          <w:szCs w:val="28"/>
        </w:rPr>
        <w:t xml:space="preserve"> </w:t>
      </w:r>
      <w:r w:rsidR="00B23054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3900F9">
        <w:rPr>
          <w:rFonts w:ascii="Times New Roman" w:hAnsi="Times New Roman" w:cs="Times New Roman"/>
          <w:sz w:val="28"/>
          <w:szCs w:val="28"/>
        </w:rPr>
        <w:t>29607,10</w:t>
      </w:r>
      <w:r w:rsidR="0046654E">
        <w:rPr>
          <w:rFonts w:ascii="Times New Roman" w:hAnsi="Times New Roman" w:cs="Times New Roman"/>
          <w:sz w:val="28"/>
          <w:szCs w:val="28"/>
        </w:rPr>
        <w:t xml:space="preserve"> </w:t>
      </w:r>
      <w:r w:rsidR="00B23054">
        <w:rPr>
          <w:rFonts w:ascii="Times New Roman" w:hAnsi="Times New Roman" w:cs="Times New Roman"/>
          <w:sz w:val="28"/>
          <w:szCs w:val="28"/>
        </w:rPr>
        <w:t>тыс. рублей</w:t>
      </w:r>
      <w:r w:rsidR="003B1681">
        <w:rPr>
          <w:rFonts w:ascii="Times New Roman" w:hAnsi="Times New Roman" w:cs="Times New Roman"/>
          <w:sz w:val="28"/>
          <w:szCs w:val="28"/>
        </w:rPr>
        <w:t xml:space="preserve">. </w:t>
      </w:r>
      <w:r w:rsidR="00206B45" w:rsidRPr="00206B45">
        <w:rPr>
          <w:rFonts w:ascii="Times New Roman" w:eastAsia="Times New Roman" w:hAnsi="Times New Roman" w:cs="Times New Roman"/>
          <w:sz w:val="28"/>
          <w:szCs w:val="28"/>
        </w:rPr>
        <w:t>На плановый период 20</w:t>
      </w:r>
      <w:r w:rsidR="003B1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0F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6B45" w:rsidRPr="00206B4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900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6B45" w:rsidRPr="00206B45">
        <w:rPr>
          <w:rFonts w:ascii="Times New Roman" w:eastAsia="Times New Roman" w:hAnsi="Times New Roman" w:cs="Times New Roman"/>
          <w:sz w:val="28"/>
          <w:szCs w:val="28"/>
        </w:rPr>
        <w:t xml:space="preserve"> годов районный бюджет сбалансирован.</w:t>
      </w:r>
    </w:p>
    <w:p w:rsidR="00B118EC" w:rsidRDefault="00B118EC" w:rsidP="00C6004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дефицита бюджета по годам приведена в диаграмме</w:t>
      </w:r>
      <w:r w:rsidR="00E20C72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C72" w:rsidRDefault="00E20C72" w:rsidP="00C6004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Диаграмма №2</w:t>
      </w:r>
    </w:p>
    <w:p w:rsidR="00B23054" w:rsidRDefault="00EE2C90" w:rsidP="008825C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825CE">
        <w:rPr>
          <w:rFonts w:ascii="Times New Roman" w:hAnsi="Times New Roman" w:cs="Times New Roman"/>
          <w:b/>
          <w:sz w:val="28"/>
          <w:szCs w:val="28"/>
        </w:rPr>
        <w:t>Динамика дефицита бюджета</w:t>
      </w:r>
    </w:p>
    <w:p w:rsidR="00EE2C90" w:rsidRPr="008825CE" w:rsidRDefault="00EE2C90" w:rsidP="008825C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E2C90" w:rsidRPr="00B23054" w:rsidRDefault="00EE2C90" w:rsidP="00B230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8825CE">
        <w:rPr>
          <w:rFonts w:ascii="Times New Roman" w:hAnsi="Times New Roman" w:cs="Times New Roman"/>
          <w:b/>
          <w:sz w:val="28"/>
          <w:szCs w:val="28"/>
        </w:rPr>
        <w:t>в 20</w:t>
      </w:r>
      <w:r w:rsidR="00757EA4">
        <w:rPr>
          <w:rFonts w:ascii="Times New Roman" w:hAnsi="Times New Roman" w:cs="Times New Roman"/>
          <w:b/>
          <w:sz w:val="28"/>
          <w:szCs w:val="28"/>
        </w:rPr>
        <w:t>2</w:t>
      </w:r>
      <w:r w:rsidR="003900F9">
        <w:rPr>
          <w:rFonts w:ascii="Times New Roman" w:hAnsi="Times New Roman" w:cs="Times New Roman"/>
          <w:b/>
          <w:sz w:val="28"/>
          <w:szCs w:val="28"/>
        </w:rPr>
        <w:t>1</w:t>
      </w:r>
      <w:r w:rsidRPr="008825CE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B23054">
        <w:rPr>
          <w:rFonts w:ascii="Times New Roman" w:hAnsi="Times New Roman" w:cs="Times New Roman"/>
          <w:b/>
          <w:sz w:val="28"/>
          <w:szCs w:val="28"/>
        </w:rPr>
        <w:t>2</w:t>
      </w:r>
      <w:r w:rsidR="003900F9">
        <w:rPr>
          <w:rFonts w:ascii="Times New Roman" w:hAnsi="Times New Roman" w:cs="Times New Roman"/>
          <w:b/>
          <w:sz w:val="28"/>
          <w:szCs w:val="28"/>
        </w:rPr>
        <w:t>4</w:t>
      </w:r>
      <w:r w:rsidRPr="008825CE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B23054">
        <w:rPr>
          <w:rFonts w:ascii="Times New Roman" w:hAnsi="Times New Roman" w:cs="Times New Roman"/>
          <w:b/>
          <w:sz w:val="28"/>
          <w:szCs w:val="28"/>
        </w:rPr>
        <w:t>,</w:t>
      </w:r>
      <w:r w:rsidRPr="00B23054">
        <w:rPr>
          <w:rFonts w:ascii="Times New Roman" w:hAnsi="Times New Roman" w:cs="Times New Roman"/>
          <w:b/>
          <w:bCs/>
          <w:szCs w:val="24"/>
        </w:rPr>
        <w:t xml:space="preserve"> </w:t>
      </w:r>
      <w:r w:rsidR="00B23054" w:rsidRPr="00B23054">
        <w:rPr>
          <w:rFonts w:ascii="Times New Roman" w:hAnsi="Times New Roman" w:cs="Times New Roman"/>
          <w:b/>
          <w:bCs/>
          <w:szCs w:val="24"/>
        </w:rPr>
        <w:t>млн</w:t>
      </w:r>
      <w:r w:rsidRPr="00B23054">
        <w:rPr>
          <w:rFonts w:ascii="Times New Roman" w:hAnsi="Times New Roman" w:cs="Times New Roman"/>
          <w:b/>
          <w:bCs/>
          <w:szCs w:val="24"/>
        </w:rPr>
        <w:t>. руб.</w:t>
      </w:r>
    </w:p>
    <w:p w:rsidR="00EE2C90" w:rsidRPr="00AB5600" w:rsidRDefault="00EE2C90" w:rsidP="00EE2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drawing>
          <wp:inline distT="0" distB="0" distL="0" distR="0">
            <wp:extent cx="5916930" cy="2804795"/>
            <wp:effectExtent l="0" t="0" r="0" b="0"/>
            <wp:docPr id="1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0040" w:rsidRDefault="00C60040" w:rsidP="00BE1C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040" w:rsidRDefault="00C60040" w:rsidP="00BE1C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2A" w:rsidRDefault="003137B8" w:rsidP="008368BD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6B45">
        <w:rPr>
          <w:rFonts w:ascii="Times New Roman" w:hAnsi="Times New Roman" w:cs="Times New Roman"/>
          <w:sz w:val="28"/>
          <w:szCs w:val="28"/>
        </w:rPr>
        <w:t xml:space="preserve"> планируемом бюджете на 20</w:t>
      </w:r>
      <w:r w:rsidR="00B23054">
        <w:rPr>
          <w:rFonts w:ascii="Times New Roman" w:hAnsi="Times New Roman" w:cs="Times New Roman"/>
          <w:sz w:val="28"/>
          <w:szCs w:val="28"/>
        </w:rPr>
        <w:t>2</w:t>
      </w:r>
      <w:r w:rsidR="00956C25">
        <w:rPr>
          <w:rFonts w:ascii="Times New Roman" w:hAnsi="Times New Roman" w:cs="Times New Roman"/>
          <w:sz w:val="28"/>
          <w:szCs w:val="28"/>
        </w:rPr>
        <w:t>4</w:t>
      </w:r>
      <w:r w:rsidR="00206B45">
        <w:rPr>
          <w:rFonts w:ascii="Times New Roman" w:hAnsi="Times New Roman" w:cs="Times New Roman"/>
          <w:sz w:val="28"/>
          <w:szCs w:val="28"/>
        </w:rPr>
        <w:t xml:space="preserve"> год </w:t>
      </w:r>
      <w:r w:rsidR="002E583B">
        <w:rPr>
          <w:rFonts w:ascii="Times New Roman" w:hAnsi="Times New Roman" w:cs="Times New Roman"/>
          <w:sz w:val="28"/>
          <w:szCs w:val="28"/>
        </w:rPr>
        <w:t>покрыти</w:t>
      </w:r>
      <w:r w:rsidR="00757EA4">
        <w:rPr>
          <w:rFonts w:ascii="Times New Roman" w:hAnsi="Times New Roman" w:cs="Times New Roman"/>
          <w:sz w:val="28"/>
          <w:szCs w:val="28"/>
        </w:rPr>
        <w:t>е</w:t>
      </w:r>
      <w:r w:rsidR="002E583B">
        <w:rPr>
          <w:rFonts w:ascii="Times New Roman" w:hAnsi="Times New Roman" w:cs="Times New Roman"/>
          <w:sz w:val="28"/>
          <w:szCs w:val="28"/>
        </w:rPr>
        <w:t xml:space="preserve">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EF700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57EA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F7002">
        <w:rPr>
          <w:rFonts w:ascii="Times New Roman" w:hAnsi="Times New Roman" w:cs="Times New Roman"/>
          <w:sz w:val="28"/>
          <w:szCs w:val="28"/>
        </w:rPr>
        <w:t>остатков средств бюджета после фактического исполнения бюджета 202</w:t>
      </w:r>
      <w:r w:rsidR="00956C25">
        <w:rPr>
          <w:rFonts w:ascii="Times New Roman" w:hAnsi="Times New Roman" w:cs="Times New Roman"/>
          <w:sz w:val="28"/>
          <w:szCs w:val="28"/>
        </w:rPr>
        <w:t>3</w:t>
      </w:r>
      <w:r w:rsidR="00EF700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30457" w:rsidRDefault="00673910" w:rsidP="00037FA8">
      <w:pPr>
        <w:autoSpaceDE w:val="0"/>
        <w:autoSpaceDN w:val="0"/>
        <w:adjustRightInd w:val="0"/>
        <w:spacing w:before="120" w:after="0" w:line="264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A57D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30457" w:rsidRPr="002A57D3">
        <w:rPr>
          <w:rFonts w:ascii="Times New Roman" w:hAnsi="Times New Roman" w:cs="Times New Roman"/>
          <w:b/>
          <w:sz w:val="32"/>
          <w:szCs w:val="32"/>
        </w:rPr>
        <w:t>Муниципальный долг и расходы на его обслуживание</w:t>
      </w:r>
    </w:p>
    <w:p w:rsidR="00EC6C28" w:rsidRDefault="00130457" w:rsidP="0003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</w:pPr>
      <w:r w:rsidRPr="007912C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D2CF9">
        <w:rPr>
          <w:rFonts w:ascii="Times New Roman" w:hAnsi="Times New Roman" w:cs="Times New Roman"/>
          <w:sz w:val="28"/>
          <w:szCs w:val="28"/>
        </w:rPr>
        <w:t>р</w:t>
      </w:r>
      <w:r w:rsidRPr="007912C5">
        <w:rPr>
          <w:rFonts w:ascii="Times New Roman" w:hAnsi="Times New Roman" w:cs="Times New Roman"/>
          <w:sz w:val="28"/>
          <w:szCs w:val="28"/>
        </w:rPr>
        <w:t xml:space="preserve">ешения о бюджете </w:t>
      </w:r>
      <w:r w:rsidR="008B20E7" w:rsidRPr="007912C5">
        <w:rPr>
          <w:rFonts w:ascii="Times New Roman" w:hAnsi="Times New Roman" w:cs="Times New Roman"/>
          <w:sz w:val="28"/>
          <w:szCs w:val="28"/>
        </w:rPr>
        <w:t>в</w:t>
      </w:r>
      <w:r w:rsidRPr="007912C5">
        <w:rPr>
          <w:rFonts w:ascii="Times New Roman" w:hAnsi="Times New Roman" w:cs="Times New Roman"/>
          <w:sz w:val="28"/>
          <w:szCs w:val="28"/>
        </w:rPr>
        <w:t xml:space="preserve">ерхний предел </w:t>
      </w:r>
      <w:r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муниципального долга </w:t>
      </w:r>
      <w:r w:rsidR="0092716C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>Кантемиров</w:t>
      </w:r>
      <w:r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ского муниципального района предлагается установить на </w:t>
      </w:r>
      <w:r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1 </w:t>
      </w:r>
      <w:r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января </w:t>
      </w:r>
      <w:r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20</w:t>
      </w:r>
      <w:r w:rsidR="000F524B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</w:t>
      </w:r>
      <w:r w:rsidR="00AB5A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</w:t>
      </w:r>
      <w:r w:rsidR="000F524B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года в сумме </w:t>
      </w:r>
      <w:r w:rsidR="00DE1406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0,00 </w:t>
      </w:r>
      <w:r w:rsidRPr="007912C5">
        <w:rPr>
          <w:rFonts w:ascii="Times New Roman" w:eastAsia="TimesNewRomanPS-BoldMT" w:hAnsi="Times New Roman" w:cs="Times New Roman"/>
          <w:bCs/>
          <w:iCs/>
          <w:color w:val="000000"/>
          <w:sz w:val="28"/>
          <w:szCs w:val="28"/>
        </w:rPr>
        <w:t>тыс</w:t>
      </w:r>
      <w:r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>рублей</w:t>
      </w:r>
      <w:r w:rsidR="003C4D3D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>,</w:t>
      </w:r>
      <w:r w:rsidR="000F524B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F1DDF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на 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1 </w:t>
      </w:r>
      <w:r w:rsidR="00DF1DDF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января 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20</w:t>
      </w:r>
      <w:r w:rsidR="00137DC0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</w:t>
      </w:r>
      <w:r w:rsidR="00AB5A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года </w:t>
      </w:r>
      <w:r w:rsidR="00DE14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0,00 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тыс. рублей,</w:t>
      </w:r>
      <w:r w:rsidR="000F524B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F1DDF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на 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1 </w:t>
      </w:r>
      <w:r w:rsidR="00DF1DDF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января 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202</w:t>
      </w:r>
      <w:r w:rsidR="00AB5AF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года </w:t>
      </w:r>
      <w:r w:rsidR="00DE14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0,00</w:t>
      </w:r>
      <w:r w:rsidR="00DF1DDF" w:rsidRPr="007912C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тыс. рублей,</w:t>
      </w:r>
      <w:r w:rsidR="003C4D3D" w:rsidRPr="007912C5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 что</w:t>
      </w:r>
      <w:r w:rsidR="00DE1406" w:rsidRPr="00DE14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 не противоречит требованиям п.5 ст.107 </w:t>
      </w:r>
      <w:r w:rsidR="00DE1406" w:rsidRPr="00DE1406">
        <w:rPr>
          <w:rFonts w:ascii="Times New Roman" w:hAnsi="Times New Roman" w:cs="Times New Roman"/>
          <w:sz w:val="28"/>
          <w:szCs w:val="28"/>
        </w:rPr>
        <w:t>БК</w:t>
      </w:r>
      <w:r w:rsidR="00DE1406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>.</w:t>
      </w:r>
      <w:r w:rsidR="003C4D3D" w:rsidRPr="00DE1406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130457" w:rsidRPr="0092716C" w:rsidRDefault="00130457" w:rsidP="00D8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6C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в 20</w:t>
      </w:r>
      <w:r w:rsidR="008B20E7">
        <w:rPr>
          <w:rFonts w:ascii="Times New Roman" w:hAnsi="Times New Roman" w:cs="Times New Roman"/>
          <w:sz w:val="28"/>
          <w:szCs w:val="28"/>
        </w:rPr>
        <w:t>2</w:t>
      </w:r>
      <w:r w:rsidR="00AB5AFC">
        <w:rPr>
          <w:rFonts w:ascii="Times New Roman" w:hAnsi="Times New Roman" w:cs="Times New Roman"/>
          <w:sz w:val="28"/>
          <w:szCs w:val="28"/>
        </w:rPr>
        <w:t>4</w:t>
      </w:r>
      <w:r w:rsidR="00DF1DDF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46A7">
        <w:rPr>
          <w:rFonts w:ascii="Times New Roman" w:hAnsi="Times New Roman" w:cs="Times New Roman"/>
          <w:sz w:val="28"/>
          <w:szCs w:val="28"/>
        </w:rPr>
        <w:t xml:space="preserve"> и планируемом периоде 20</w:t>
      </w:r>
      <w:r w:rsidR="000F524B">
        <w:rPr>
          <w:rFonts w:ascii="Times New Roman" w:hAnsi="Times New Roman" w:cs="Times New Roman"/>
          <w:sz w:val="28"/>
          <w:szCs w:val="28"/>
        </w:rPr>
        <w:t>2</w:t>
      </w:r>
      <w:r w:rsidR="00AB5AFC">
        <w:rPr>
          <w:rFonts w:ascii="Times New Roman" w:hAnsi="Times New Roman" w:cs="Times New Roman"/>
          <w:sz w:val="28"/>
          <w:szCs w:val="28"/>
        </w:rPr>
        <w:t>5</w:t>
      </w:r>
      <w:r w:rsidR="002046A7">
        <w:rPr>
          <w:rFonts w:ascii="Times New Roman" w:hAnsi="Times New Roman" w:cs="Times New Roman"/>
          <w:sz w:val="28"/>
          <w:szCs w:val="28"/>
        </w:rPr>
        <w:t xml:space="preserve"> и 20</w:t>
      </w:r>
      <w:r w:rsidR="000F524B">
        <w:rPr>
          <w:rFonts w:ascii="Times New Roman" w:hAnsi="Times New Roman" w:cs="Times New Roman"/>
          <w:sz w:val="28"/>
          <w:szCs w:val="28"/>
        </w:rPr>
        <w:t>2</w:t>
      </w:r>
      <w:r w:rsidR="00AB5AFC">
        <w:rPr>
          <w:rFonts w:ascii="Times New Roman" w:hAnsi="Times New Roman" w:cs="Times New Roman"/>
          <w:sz w:val="28"/>
          <w:szCs w:val="28"/>
        </w:rPr>
        <w:t>6</w:t>
      </w:r>
      <w:r w:rsidR="002046A7">
        <w:rPr>
          <w:rFonts w:ascii="Times New Roman" w:hAnsi="Times New Roman" w:cs="Times New Roman"/>
          <w:sz w:val="28"/>
          <w:szCs w:val="28"/>
        </w:rPr>
        <w:t xml:space="preserve"> год</w:t>
      </w:r>
      <w:r w:rsidR="00AB5AFC">
        <w:rPr>
          <w:rFonts w:ascii="Times New Roman" w:hAnsi="Times New Roman" w:cs="Times New Roman"/>
          <w:sz w:val="28"/>
          <w:szCs w:val="28"/>
        </w:rPr>
        <w:t>ах</w:t>
      </w:r>
      <w:r w:rsidR="002046A7">
        <w:rPr>
          <w:rFonts w:ascii="Times New Roman" w:hAnsi="Times New Roman" w:cs="Times New Roman"/>
          <w:sz w:val="28"/>
          <w:szCs w:val="28"/>
        </w:rPr>
        <w:t>,</w:t>
      </w:r>
      <w:r w:rsidRPr="0092716C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E11609" w:rsidRDefault="0057766A" w:rsidP="0053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="00E913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7DD0" w:rsidRPr="00047DD0">
        <w:rPr>
          <w:rFonts w:ascii="Times New Roman" w:hAnsi="Times New Roman" w:cs="Times New Roman"/>
          <w:sz w:val="28"/>
          <w:szCs w:val="28"/>
        </w:rPr>
        <w:t>О</w:t>
      </w:r>
      <w:r w:rsidR="00E913CF" w:rsidRPr="0092716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бъем </w:t>
      </w:r>
      <w:r w:rsidR="00E913CF" w:rsidRPr="0092716C">
        <w:rPr>
          <w:rFonts w:ascii="Times New Roman" w:hAnsi="Times New Roman" w:cs="Times New Roman"/>
          <w:color w:val="000000"/>
          <w:sz w:val="28"/>
          <w:szCs w:val="28"/>
        </w:rPr>
        <w:t>расходов на обслуживание муниципального долга на 20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5A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13CF" w:rsidRPr="0092716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047DD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 w:rsidR="00E913CF" w:rsidRPr="0092716C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047DD0"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CF" w:rsidRPr="0092716C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E913CF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E913CF">
        <w:rPr>
          <w:rFonts w:ascii="Times New Roman" w:hAnsi="Times New Roman" w:cs="Times New Roman"/>
          <w:color w:val="000000"/>
          <w:sz w:val="28"/>
          <w:szCs w:val="28"/>
        </w:rPr>
        <w:t xml:space="preserve">. на уплату процентов за рассрочку 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реструктуризированной задолженнос</w:t>
      </w:r>
      <w:r w:rsidR="00DE1406">
        <w:rPr>
          <w:rFonts w:ascii="Times New Roman" w:hAnsi="Times New Roman" w:cs="Times New Roman"/>
          <w:color w:val="000000"/>
          <w:sz w:val="28"/>
          <w:szCs w:val="28"/>
        </w:rPr>
        <w:t xml:space="preserve">ти в сумме </w:t>
      </w:r>
      <w:r w:rsidR="00047DD0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DE14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На 202</w:t>
      </w:r>
      <w:r w:rsidR="00AB5A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047DD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E140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1406">
        <w:rPr>
          <w:rFonts w:ascii="Times New Roman" w:hAnsi="Times New Roman" w:cs="Times New Roman"/>
          <w:color w:val="000000"/>
          <w:sz w:val="28"/>
          <w:szCs w:val="28"/>
        </w:rPr>
        <w:t xml:space="preserve">00 тыс. рублей. 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AB5A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047D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CF">
        <w:rPr>
          <w:rFonts w:ascii="Times New Roman" w:hAnsi="Times New Roman" w:cs="Times New Roman"/>
          <w:color w:val="000000"/>
          <w:sz w:val="28"/>
          <w:szCs w:val="28"/>
        </w:rPr>
        <w:t>0,00 тыс. рублей.</w:t>
      </w:r>
    </w:p>
    <w:p w:rsidR="00E913CF" w:rsidRPr="0092716C" w:rsidRDefault="00E913CF" w:rsidP="00E91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E1406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Запланированный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DE140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2A9D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ешения о бюджете объем расходов на обслуживание муниципального долга </w:t>
      </w:r>
      <w:r w:rsidRPr="0092716C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противоречит ст. 111 БК РФ (не </w:t>
      </w:r>
      <w:r w:rsidRPr="0092716C">
        <w:rPr>
          <w:rFonts w:ascii="Times New Roman" w:hAnsi="Times New Roman" w:cs="Times New Roman"/>
          <w:color w:val="000000"/>
          <w:sz w:val="28"/>
          <w:szCs w:val="28"/>
        </w:rPr>
        <w:t>превышает 15 процентов планового объема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271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1609" w:rsidRDefault="00773987" w:rsidP="00773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    </w:t>
      </w:r>
      <w:r w:rsidRPr="0092716C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В соответствии с требованиями </w:t>
      </w:r>
      <w:r w:rsidRPr="0092716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статьи 1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10.1</w:t>
      </w:r>
      <w:r w:rsidRPr="0092716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2716C">
        <w:rPr>
          <w:rFonts w:ascii="Times New Roman" w:hAnsi="Times New Roman" w:cs="Times New Roman"/>
          <w:sz w:val="28"/>
          <w:szCs w:val="28"/>
        </w:rPr>
        <w:t>БК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16C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 проект</w:t>
      </w:r>
      <w:r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>ом</w:t>
      </w:r>
      <w:r w:rsidRPr="0092716C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A2A9D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>р</w:t>
      </w:r>
      <w:r w:rsidRPr="0092716C"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 xml:space="preserve">ешения </w:t>
      </w:r>
      <w:r>
        <w:rPr>
          <w:rFonts w:ascii="Times New Roman" w:eastAsia="TimesNewRomanPS-ItalicMT" w:hAnsi="Times New Roman" w:cs="Times New Roman"/>
          <w:bCs/>
          <w:iCs/>
          <w:color w:val="000000"/>
          <w:sz w:val="28"/>
          <w:szCs w:val="28"/>
        </w:rPr>
        <w:t>о бюджете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программа муниципальных внутренних заимствований на очередной финансовый год и плановый период. </w:t>
      </w:r>
      <w:r w:rsidR="00047D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047DD0">
        <w:rPr>
          <w:rFonts w:ascii="Times New Roman" w:hAnsi="Times New Roman" w:cs="Times New Roman"/>
          <w:sz w:val="28"/>
          <w:szCs w:val="28"/>
        </w:rPr>
        <w:t>ой на планируемый период 202</w:t>
      </w:r>
      <w:r w:rsidR="00AB5AFC">
        <w:rPr>
          <w:rFonts w:ascii="Times New Roman" w:hAnsi="Times New Roman" w:cs="Times New Roman"/>
          <w:sz w:val="28"/>
          <w:szCs w:val="28"/>
        </w:rPr>
        <w:t>4</w:t>
      </w:r>
      <w:r w:rsidR="00047DD0">
        <w:rPr>
          <w:rFonts w:ascii="Times New Roman" w:hAnsi="Times New Roman" w:cs="Times New Roman"/>
          <w:sz w:val="28"/>
          <w:szCs w:val="28"/>
        </w:rPr>
        <w:t>-2</w:t>
      </w:r>
      <w:r w:rsidR="00AB5AFC">
        <w:rPr>
          <w:rFonts w:ascii="Times New Roman" w:hAnsi="Times New Roman" w:cs="Times New Roman"/>
          <w:sz w:val="28"/>
          <w:szCs w:val="28"/>
        </w:rPr>
        <w:t>6</w:t>
      </w:r>
      <w:r w:rsidR="00047DD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D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предусм</w:t>
      </w:r>
      <w:r w:rsidR="00047DD0">
        <w:rPr>
          <w:rFonts w:ascii="Times New Roman" w:hAnsi="Times New Roman" w:cs="Times New Roman"/>
          <w:sz w:val="28"/>
          <w:szCs w:val="28"/>
        </w:rPr>
        <w:t xml:space="preserve">отрено привлечение бюджетных кредитов и кредитов кредитных организаций. </w:t>
      </w:r>
      <w:r w:rsidR="00DE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F65" w:rsidRDefault="00E11609" w:rsidP="00037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B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8D">
        <w:rPr>
          <w:rFonts w:ascii="Times New Roman" w:hAnsi="Times New Roman" w:cs="Times New Roman"/>
          <w:b/>
          <w:sz w:val="28"/>
          <w:szCs w:val="28"/>
        </w:rPr>
        <w:t>6.</w:t>
      </w:r>
      <w:r w:rsidR="005B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0F1BC8">
        <w:rPr>
          <w:rFonts w:ascii="Times New Roman" w:hAnsi="Times New Roman" w:cs="Times New Roman"/>
          <w:b/>
          <w:sz w:val="32"/>
          <w:szCs w:val="32"/>
        </w:rPr>
        <w:t>Доходы районного бюджета</w:t>
      </w:r>
    </w:p>
    <w:p w:rsidR="00073310" w:rsidRPr="00073310" w:rsidRDefault="00073310" w:rsidP="00047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310">
        <w:rPr>
          <w:rFonts w:ascii="Times New Roman" w:hAnsi="Times New Roman" w:cs="Times New Roman"/>
          <w:b/>
          <w:sz w:val="28"/>
          <w:szCs w:val="28"/>
        </w:rPr>
        <w:t>6.1</w:t>
      </w:r>
      <w:r w:rsidR="00AB5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3310">
        <w:rPr>
          <w:rFonts w:ascii="Times New Roman" w:hAnsi="Times New Roman" w:cs="Times New Roman"/>
          <w:b/>
          <w:sz w:val="28"/>
          <w:szCs w:val="28"/>
        </w:rPr>
        <w:t xml:space="preserve"> Общая часть</w:t>
      </w:r>
    </w:p>
    <w:p w:rsidR="00092F65" w:rsidRDefault="00092F65" w:rsidP="003F4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F65">
        <w:rPr>
          <w:rFonts w:ascii="Times New Roman" w:hAnsi="Times New Roman" w:cs="Times New Roman"/>
          <w:sz w:val="28"/>
          <w:szCs w:val="28"/>
        </w:rPr>
        <w:t xml:space="preserve">Доходная часть бюджета Кантемировского муниципального района сформирована </w:t>
      </w:r>
      <w:r w:rsidR="005756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169 БК РФ </w:t>
      </w:r>
      <w:r w:rsidRPr="00092F65">
        <w:rPr>
          <w:rFonts w:ascii="Times New Roman" w:hAnsi="Times New Roman" w:cs="Times New Roman"/>
          <w:sz w:val="28"/>
          <w:szCs w:val="28"/>
        </w:rPr>
        <w:t xml:space="preserve">на основании показателей </w:t>
      </w:r>
      <w:r w:rsidR="00EA2A9D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092F65">
        <w:rPr>
          <w:rFonts w:ascii="Times New Roman" w:hAnsi="Times New Roman" w:cs="Times New Roman"/>
          <w:sz w:val="28"/>
          <w:szCs w:val="28"/>
        </w:rPr>
        <w:t>социально-экономического развития Кантемировского муниципального района  на 20</w:t>
      </w:r>
      <w:r w:rsidR="00E11609">
        <w:rPr>
          <w:rFonts w:ascii="Times New Roman" w:hAnsi="Times New Roman" w:cs="Times New Roman"/>
          <w:sz w:val="28"/>
          <w:szCs w:val="28"/>
        </w:rPr>
        <w:t>2</w:t>
      </w:r>
      <w:r w:rsidR="00AB5AFC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0728E3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E5482">
        <w:rPr>
          <w:rFonts w:ascii="Times New Roman" w:hAnsi="Times New Roman" w:cs="Times New Roman"/>
          <w:sz w:val="28"/>
          <w:szCs w:val="28"/>
        </w:rPr>
        <w:t>2</w:t>
      </w:r>
      <w:r w:rsidR="00AB5AFC">
        <w:rPr>
          <w:rFonts w:ascii="Times New Roman" w:hAnsi="Times New Roman" w:cs="Times New Roman"/>
          <w:sz w:val="28"/>
          <w:szCs w:val="28"/>
        </w:rPr>
        <w:t>5</w:t>
      </w:r>
      <w:r w:rsidR="000728E3">
        <w:rPr>
          <w:rFonts w:ascii="Times New Roman" w:hAnsi="Times New Roman" w:cs="Times New Roman"/>
          <w:sz w:val="28"/>
          <w:szCs w:val="28"/>
        </w:rPr>
        <w:t xml:space="preserve"> и 20</w:t>
      </w:r>
      <w:r w:rsidR="00575610">
        <w:rPr>
          <w:rFonts w:ascii="Times New Roman" w:hAnsi="Times New Roman" w:cs="Times New Roman"/>
          <w:sz w:val="28"/>
          <w:szCs w:val="28"/>
        </w:rPr>
        <w:t>2</w:t>
      </w:r>
      <w:r w:rsidR="00AB5AFC">
        <w:rPr>
          <w:rFonts w:ascii="Times New Roman" w:hAnsi="Times New Roman" w:cs="Times New Roman"/>
          <w:sz w:val="28"/>
          <w:szCs w:val="28"/>
        </w:rPr>
        <w:t>6</w:t>
      </w:r>
      <w:r w:rsidR="000728E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2F65">
        <w:rPr>
          <w:rFonts w:ascii="Times New Roman" w:hAnsi="Times New Roman" w:cs="Times New Roman"/>
          <w:sz w:val="28"/>
          <w:szCs w:val="28"/>
        </w:rPr>
        <w:t>, сценарных темпов роста, основных бюджет</w:t>
      </w:r>
      <w:r w:rsidR="00753378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 xml:space="preserve">формирующих показателей, динамики поступления налоговых и неналоговых доходов в бюджет, оценки исполнения </w:t>
      </w:r>
      <w:r w:rsidR="00753378">
        <w:rPr>
          <w:rFonts w:ascii="Times New Roman" w:hAnsi="Times New Roman" w:cs="Times New Roman"/>
          <w:sz w:val="28"/>
          <w:szCs w:val="28"/>
        </w:rPr>
        <w:t xml:space="preserve">бюджета в </w:t>
      </w:r>
      <w:r w:rsidRPr="00092F65">
        <w:rPr>
          <w:rFonts w:ascii="Times New Roman" w:hAnsi="Times New Roman" w:cs="Times New Roman"/>
          <w:sz w:val="28"/>
          <w:szCs w:val="28"/>
        </w:rPr>
        <w:t>20</w:t>
      </w:r>
      <w:r w:rsidR="005326E1">
        <w:rPr>
          <w:rFonts w:ascii="Times New Roman" w:hAnsi="Times New Roman" w:cs="Times New Roman"/>
          <w:sz w:val="28"/>
          <w:szCs w:val="28"/>
        </w:rPr>
        <w:t>2</w:t>
      </w:r>
      <w:r w:rsidR="00AB5AFC">
        <w:rPr>
          <w:rFonts w:ascii="Times New Roman" w:hAnsi="Times New Roman" w:cs="Times New Roman"/>
          <w:sz w:val="28"/>
          <w:szCs w:val="28"/>
        </w:rPr>
        <w:t>3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753378">
        <w:rPr>
          <w:rFonts w:ascii="Times New Roman" w:hAnsi="Times New Roman" w:cs="Times New Roman"/>
          <w:sz w:val="28"/>
          <w:szCs w:val="28"/>
        </w:rPr>
        <w:t>у</w:t>
      </w:r>
      <w:r w:rsidRPr="00092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6BC8" w:rsidRPr="00DC3F0F" w:rsidRDefault="00E11609" w:rsidP="00DC3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д</w:t>
      </w:r>
      <w:r w:rsidR="00D66BC8" w:rsidRPr="00DC3F0F">
        <w:rPr>
          <w:rFonts w:ascii="Times New Roman" w:hAnsi="Times New Roman" w:cs="Times New Roman"/>
          <w:bCs/>
          <w:sz w:val="28"/>
          <w:szCs w:val="28"/>
        </w:rPr>
        <w:t>оход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D66BC8" w:rsidRPr="00DC3F0F">
        <w:rPr>
          <w:rFonts w:ascii="Times New Roman" w:hAnsi="Times New Roman" w:cs="Times New Roman"/>
          <w:bCs/>
          <w:sz w:val="28"/>
          <w:szCs w:val="28"/>
        </w:rPr>
        <w:t xml:space="preserve"> районного бюджета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3599B">
        <w:rPr>
          <w:rFonts w:ascii="Times New Roman" w:hAnsi="Times New Roman" w:cs="Times New Roman"/>
          <w:bCs/>
          <w:sz w:val="28"/>
          <w:szCs w:val="28"/>
        </w:rPr>
        <w:t>4</w:t>
      </w:r>
      <w:r w:rsidR="00D66BC8" w:rsidRPr="00DC3F0F">
        <w:rPr>
          <w:rFonts w:ascii="Times New Roman" w:hAnsi="Times New Roman" w:cs="Times New Roman"/>
          <w:bCs/>
          <w:sz w:val="28"/>
          <w:szCs w:val="28"/>
        </w:rPr>
        <w:t xml:space="preserve"> год прогнозируются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сумме </w:t>
      </w:r>
      <w:r w:rsidR="0043599B">
        <w:rPr>
          <w:rFonts w:ascii="Times New Roman" w:hAnsi="Times New Roman" w:cs="Times New Roman"/>
          <w:bCs/>
          <w:sz w:val="28"/>
          <w:szCs w:val="28"/>
        </w:rPr>
        <w:t xml:space="preserve">1106427,7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рублей, </w:t>
      </w:r>
      <w:r w:rsidR="00AE5482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753378">
        <w:rPr>
          <w:rFonts w:ascii="Times New Roman" w:hAnsi="Times New Roman" w:cs="Times New Roman"/>
          <w:bCs/>
          <w:sz w:val="28"/>
          <w:szCs w:val="28"/>
        </w:rPr>
        <w:t>ниж</w:t>
      </w:r>
      <w:r w:rsidR="00AE5482">
        <w:rPr>
          <w:rFonts w:ascii="Times New Roman" w:hAnsi="Times New Roman" w:cs="Times New Roman"/>
          <w:bCs/>
          <w:sz w:val="28"/>
          <w:szCs w:val="28"/>
        </w:rPr>
        <w:t xml:space="preserve">е уровня ожидаемого исполнения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доходам в </w:t>
      </w:r>
      <w:r w:rsidR="00AE5482">
        <w:rPr>
          <w:rFonts w:ascii="Times New Roman" w:hAnsi="Times New Roman" w:cs="Times New Roman"/>
          <w:bCs/>
          <w:sz w:val="28"/>
          <w:szCs w:val="28"/>
        </w:rPr>
        <w:t>20</w:t>
      </w:r>
      <w:r w:rsidR="005326E1">
        <w:rPr>
          <w:rFonts w:ascii="Times New Roman" w:hAnsi="Times New Roman" w:cs="Times New Roman"/>
          <w:bCs/>
          <w:sz w:val="28"/>
          <w:szCs w:val="28"/>
        </w:rPr>
        <w:t>2</w:t>
      </w:r>
      <w:r w:rsidR="0043599B">
        <w:rPr>
          <w:rFonts w:ascii="Times New Roman" w:hAnsi="Times New Roman" w:cs="Times New Roman"/>
          <w:bCs/>
          <w:sz w:val="28"/>
          <w:szCs w:val="28"/>
        </w:rPr>
        <w:t>3</w:t>
      </w:r>
      <w:r w:rsidR="00AE548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53378">
        <w:rPr>
          <w:rFonts w:ascii="Times New Roman" w:hAnsi="Times New Roman" w:cs="Times New Roman"/>
          <w:bCs/>
          <w:sz w:val="28"/>
          <w:szCs w:val="28"/>
        </w:rPr>
        <w:t xml:space="preserve"> (ожидаемое исполнение в 202</w:t>
      </w:r>
      <w:r w:rsidR="0043599B">
        <w:rPr>
          <w:rFonts w:ascii="Times New Roman" w:hAnsi="Times New Roman" w:cs="Times New Roman"/>
          <w:bCs/>
          <w:sz w:val="28"/>
          <w:szCs w:val="28"/>
        </w:rPr>
        <w:t>3</w:t>
      </w:r>
      <w:r w:rsidR="00753378">
        <w:rPr>
          <w:rFonts w:ascii="Times New Roman" w:hAnsi="Times New Roman" w:cs="Times New Roman"/>
          <w:bCs/>
          <w:sz w:val="28"/>
          <w:szCs w:val="28"/>
        </w:rPr>
        <w:t xml:space="preserve"> году 1</w:t>
      </w:r>
      <w:r w:rsidR="0043599B">
        <w:rPr>
          <w:rFonts w:ascii="Times New Roman" w:hAnsi="Times New Roman" w:cs="Times New Roman"/>
          <w:bCs/>
          <w:sz w:val="28"/>
          <w:szCs w:val="28"/>
        </w:rPr>
        <w:t>257178,7</w:t>
      </w:r>
      <w:r w:rsidR="00753378">
        <w:rPr>
          <w:rFonts w:ascii="Times New Roman" w:hAnsi="Times New Roman" w:cs="Times New Roman"/>
          <w:bCs/>
          <w:sz w:val="28"/>
          <w:szCs w:val="28"/>
        </w:rPr>
        <w:t xml:space="preserve"> тыс. рублей) </w:t>
      </w:r>
      <w:r w:rsidR="00AE548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3599B">
        <w:rPr>
          <w:rFonts w:ascii="Times New Roman" w:hAnsi="Times New Roman" w:cs="Times New Roman"/>
          <w:bCs/>
          <w:sz w:val="28"/>
          <w:szCs w:val="28"/>
        </w:rPr>
        <w:t>150751,0</w:t>
      </w:r>
      <w:r w:rsidR="00047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482">
        <w:rPr>
          <w:rFonts w:ascii="Times New Roman" w:hAnsi="Times New Roman" w:cs="Times New Roman"/>
          <w:bCs/>
          <w:sz w:val="28"/>
          <w:szCs w:val="28"/>
        </w:rPr>
        <w:t>т</w:t>
      </w:r>
      <w:r w:rsidR="00D66BC8" w:rsidRPr="00DC3F0F">
        <w:rPr>
          <w:rFonts w:ascii="Times New Roman" w:hAnsi="Times New Roman" w:cs="Times New Roman"/>
          <w:bCs/>
          <w:sz w:val="28"/>
          <w:szCs w:val="28"/>
        </w:rPr>
        <w:t>ыс. рублей</w:t>
      </w:r>
      <w:r w:rsidR="00AE5482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43599B">
        <w:rPr>
          <w:rFonts w:ascii="Times New Roman" w:hAnsi="Times New Roman" w:cs="Times New Roman"/>
          <w:bCs/>
          <w:sz w:val="28"/>
          <w:szCs w:val="28"/>
        </w:rPr>
        <w:t>11,99</w:t>
      </w:r>
      <w:r w:rsidR="00AE5482">
        <w:rPr>
          <w:rFonts w:ascii="Times New Roman" w:hAnsi="Times New Roman" w:cs="Times New Roman"/>
          <w:bCs/>
          <w:sz w:val="28"/>
          <w:szCs w:val="28"/>
        </w:rPr>
        <w:t>%</w:t>
      </w:r>
      <w:r w:rsidR="00D66BC8" w:rsidRPr="00DC3F0F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D66BC8" w:rsidRPr="00DC3F0F" w:rsidRDefault="00D66BC8" w:rsidP="00DC3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0F">
        <w:rPr>
          <w:rFonts w:ascii="Times New Roman" w:hAnsi="Times New Roman" w:cs="Times New Roman"/>
          <w:bCs/>
          <w:sz w:val="28"/>
          <w:szCs w:val="28"/>
        </w:rPr>
        <w:t xml:space="preserve">- налоговые и неналоговые </w:t>
      </w:r>
      <w:r w:rsidR="00EC040A">
        <w:rPr>
          <w:rFonts w:ascii="Times New Roman" w:hAnsi="Times New Roman" w:cs="Times New Roman"/>
          <w:bCs/>
          <w:sz w:val="28"/>
          <w:szCs w:val="28"/>
        </w:rPr>
        <w:t>(собственные)</w:t>
      </w:r>
      <w:r w:rsidR="00AE5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F0F">
        <w:rPr>
          <w:rFonts w:ascii="Times New Roman" w:hAnsi="Times New Roman" w:cs="Times New Roman"/>
          <w:bCs/>
          <w:sz w:val="28"/>
          <w:szCs w:val="28"/>
        </w:rPr>
        <w:t>доходы</w:t>
      </w:r>
      <w:r w:rsidR="00E20C72">
        <w:rPr>
          <w:rFonts w:ascii="Times New Roman" w:hAnsi="Times New Roman" w:cs="Times New Roman"/>
          <w:bCs/>
          <w:sz w:val="28"/>
          <w:szCs w:val="28"/>
        </w:rPr>
        <w:t xml:space="preserve"> запланированы в сумме </w:t>
      </w:r>
      <w:r w:rsidR="0043599B">
        <w:rPr>
          <w:rFonts w:ascii="Times New Roman" w:hAnsi="Times New Roman" w:cs="Times New Roman"/>
          <w:bCs/>
          <w:sz w:val="28"/>
          <w:szCs w:val="28"/>
        </w:rPr>
        <w:t>296071,0</w:t>
      </w:r>
      <w:r w:rsidR="000B3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F0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5326E1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43599B">
        <w:rPr>
          <w:rFonts w:ascii="Times New Roman" w:hAnsi="Times New Roman" w:cs="Times New Roman"/>
          <w:bCs/>
          <w:sz w:val="28"/>
          <w:szCs w:val="28"/>
        </w:rPr>
        <w:t>ниже</w:t>
      </w:r>
      <w:r w:rsidR="005326E1">
        <w:rPr>
          <w:rFonts w:ascii="Times New Roman" w:hAnsi="Times New Roman" w:cs="Times New Roman"/>
          <w:bCs/>
          <w:sz w:val="28"/>
          <w:szCs w:val="28"/>
        </w:rPr>
        <w:t xml:space="preserve"> уровня ожидаемого исполнения в 202</w:t>
      </w:r>
      <w:r w:rsidR="0043599B">
        <w:rPr>
          <w:rFonts w:ascii="Times New Roman" w:hAnsi="Times New Roman" w:cs="Times New Roman"/>
          <w:bCs/>
          <w:sz w:val="28"/>
          <w:szCs w:val="28"/>
        </w:rPr>
        <w:t>3</w:t>
      </w:r>
      <w:r w:rsidR="005326E1">
        <w:rPr>
          <w:rFonts w:ascii="Times New Roman" w:hAnsi="Times New Roman" w:cs="Times New Roman"/>
          <w:bCs/>
          <w:sz w:val="28"/>
          <w:szCs w:val="28"/>
        </w:rPr>
        <w:t xml:space="preserve"> году на </w:t>
      </w:r>
      <w:r w:rsidR="0043599B">
        <w:rPr>
          <w:rFonts w:ascii="Times New Roman" w:hAnsi="Times New Roman" w:cs="Times New Roman"/>
          <w:bCs/>
          <w:sz w:val="28"/>
          <w:szCs w:val="28"/>
        </w:rPr>
        <w:t>2745,60</w:t>
      </w:r>
      <w:r w:rsidR="00B51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6E1">
        <w:rPr>
          <w:rFonts w:ascii="Times New Roman" w:hAnsi="Times New Roman" w:cs="Times New Roman"/>
          <w:bCs/>
          <w:sz w:val="28"/>
          <w:szCs w:val="28"/>
        </w:rPr>
        <w:t>тыс</w:t>
      </w:r>
      <w:r w:rsidR="00E20C72">
        <w:rPr>
          <w:rFonts w:ascii="Times New Roman" w:hAnsi="Times New Roman" w:cs="Times New Roman"/>
          <w:bCs/>
          <w:sz w:val="28"/>
          <w:szCs w:val="28"/>
        </w:rPr>
        <w:t>.</w:t>
      </w:r>
      <w:r w:rsidR="005326E1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51FE2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43599B">
        <w:rPr>
          <w:rFonts w:ascii="Times New Roman" w:hAnsi="Times New Roman" w:cs="Times New Roman"/>
          <w:bCs/>
          <w:sz w:val="28"/>
          <w:szCs w:val="28"/>
        </w:rPr>
        <w:t>0,92</w:t>
      </w:r>
      <w:r w:rsidR="00B51FE2">
        <w:rPr>
          <w:rFonts w:ascii="Times New Roman" w:hAnsi="Times New Roman" w:cs="Times New Roman"/>
          <w:bCs/>
          <w:sz w:val="28"/>
          <w:szCs w:val="28"/>
        </w:rPr>
        <w:t>%</w:t>
      </w:r>
      <w:r w:rsidRPr="00DC3F0F">
        <w:rPr>
          <w:rFonts w:ascii="Times New Roman" w:hAnsi="Times New Roman" w:cs="Times New Roman"/>
          <w:sz w:val="28"/>
          <w:szCs w:val="28"/>
        </w:rPr>
        <w:t>;</w:t>
      </w:r>
    </w:p>
    <w:p w:rsidR="00D66BC8" w:rsidRPr="00DC3F0F" w:rsidRDefault="00D66BC8" w:rsidP="00DC3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0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51FE2">
        <w:rPr>
          <w:rFonts w:ascii="Times New Roman" w:hAnsi="Times New Roman" w:cs="Times New Roman"/>
          <w:bCs/>
          <w:sz w:val="28"/>
          <w:szCs w:val="28"/>
        </w:rPr>
        <w:t>объем безвоз</w:t>
      </w:r>
      <w:r w:rsidRPr="00DC3F0F">
        <w:rPr>
          <w:rFonts w:ascii="Times New Roman" w:hAnsi="Times New Roman" w:cs="Times New Roman"/>
          <w:bCs/>
          <w:sz w:val="28"/>
          <w:szCs w:val="28"/>
        </w:rPr>
        <w:t>мездны</w:t>
      </w:r>
      <w:r w:rsidR="00B51FE2">
        <w:rPr>
          <w:rFonts w:ascii="Times New Roman" w:hAnsi="Times New Roman" w:cs="Times New Roman"/>
          <w:bCs/>
          <w:sz w:val="28"/>
          <w:szCs w:val="28"/>
        </w:rPr>
        <w:t>х</w:t>
      </w:r>
      <w:r w:rsidRPr="00DC3F0F">
        <w:rPr>
          <w:rFonts w:ascii="Times New Roman" w:hAnsi="Times New Roman" w:cs="Times New Roman"/>
          <w:bCs/>
          <w:sz w:val="28"/>
          <w:szCs w:val="28"/>
        </w:rPr>
        <w:t xml:space="preserve"> поступлени</w:t>
      </w:r>
      <w:r w:rsidR="00B51FE2">
        <w:rPr>
          <w:rFonts w:ascii="Times New Roman" w:hAnsi="Times New Roman" w:cs="Times New Roman"/>
          <w:bCs/>
          <w:sz w:val="28"/>
          <w:szCs w:val="28"/>
        </w:rPr>
        <w:t>й</w:t>
      </w:r>
      <w:r w:rsidR="008C7100">
        <w:rPr>
          <w:rFonts w:ascii="Times New Roman" w:hAnsi="Times New Roman" w:cs="Times New Roman"/>
          <w:bCs/>
          <w:sz w:val="28"/>
          <w:szCs w:val="28"/>
        </w:rPr>
        <w:t xml:space="preserve"> в бюджет 20</w:t>
      </w:r>
      <w:r w:rsidR="00506014">
        <w:rPr>
          <w:rFonts w:ascii="Times New Roman" w:hAnsi="Times New Roman" w:cs="Times New Roman"/>
          <w:bCs/>
          <w:sz w:val="28"/>
          <w:szCs w:val="28"/>
        </w:rPr>
        <w:t>2</w:t>
      </w:r>
      <w:r w:rsidR="0043599B">
        <w:rPr>
          <w:rFonts w:ascii="Times New Roman" w:hAnsi="Times New Roman" w:cs="Times New Roman"/>
          <w:bCs/>
          <w:sz w:val="28"/>
          <w:szCs w:val="28"/>
        </w:rPr>
        <w:t>4</w:t>
      </w:r>
      <w:r w:rsidR="00B51FE2">
        <w:rPr>
          <w:rFonts w:ascii="Times New Roman" w:hAnsi="Times New Roman" w:cs="Times New Roman"/>
          <w:bCs/>
          <w:sz w:val="28"/>
          <w:szCs w:val="28"/>
        </w:rPr>
        <w:t xml:space="preserve"> года запланирован</w:t>
      </w:r>
      <w:r w:rsidR="008C710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51FE2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43599B">
        <w:rPr>
          <w:rFonts w:ascii="Times New Roman" w:hAnsi="Times New Roman" w:cs="Times New Roman"/>
          <w:bCs/>
          <w:sz w:val="28"/>
          <w:szCs w:val="28"/>
        </w:rPr>
        <w:t>810356,7</w:t>
      </w:r>
      <w:r w:rsidR="000B3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3F0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DC3F0F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Pr="00DC3F0F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</w:t>
      </w:r>
      <w:r w:rsidR="0043599B">
        <w:rPr>
          <w:rFonts w:ascii="Times New Roman" w:hAnsi="Times New Roman" w:cs="Times New Roman"/>
          <w:bCs/>
          <w:sz w:val="28"/>
          <w:szCs w:val="28"/>
        </w:rPr>
        <w:t>810356,7</w:t>
      </w:r>
      <w:r w:rsidR="00B51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F0F" w:rsidRPr="00DC3F0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DC3F0F">
        <w:rPr>
          <w:rFonts w:ascii="Times New Roman" w:hAnsi="Times New Roman" w:cs="Times New Roman"/>
          <w:sz w:val="28"/>
          <w:szCs w:val="28"/>
        </w:rPr>
        <w:t xml:space="preserve">), </w:t>
      </w:r>
      <w:r w:rsidR="00C31ADB">
        <w:rPr>
          <w:rFonts w:ascii="Times New Roman" w:hAnsi="Times New Roman" w:cs="Times New Roman"/>
          <w:sz w:val="28"/>
          <w:szCs w:val="28"/>
        </w:rPr>
        <w:t xml:space="preserve">что </w:t>
      </w:r>
      <w:r w:rsidR="00B51FE2">
        <w:rPr>
          <w:rFonts w:ascii="Times New Roman" w:hAnsi="Times New Roman" w:cs="Times New Roman"/>
          <w:sz w:val="28"/>
          <w:szCs w:val="28"/>
        </w:rPr>
        <w:t>ниж</w:t>
      </w:r>
      <w:r w:rsidR="00C31ADB">
        <w:rPr>
          <w:rFonts w:ascii="Times New Roman" w:hAnsi="Times New Roman" w:cs="Times New Roman"/>
          <w:sz w:val="28"/>
          <w:szCs w:val="28"/>
        </w:rPr>
        <w:t>е уровня</w:t>
      </w:r>
      <w:r w:rsidR="000B33BA">
        <w:rPr>
          <w:rFonts w:ascii="Times New Roman" w:hAnsi="Times New Roman" w:cs="Times New Roman"/>
          <w:sz w:val="28"/>
          <w:szCs w:val="28"/>
        </w:rPr>
        <w:t xml:space="preserve"> ожидаемого исполнения в</w:t>
      </w:r>
      <w:r w:rsidR="00C31ADB">
        <w:rPr>
          <w:rFonts w:ascii="Times New Roman" w:hAnsi="Times New Roman" w:cs="Times New Roman"/>
          <w:sz w:val="28"/>
          <w:szCs w:val="28"/>
        </w:rPr>
        <w:t xml:space="preserve"> 20</w:t>
      </w:r>
      <w:r w:rsidR="005326E1">
        <w:rPr>
          <w:rFonts w:ascii="Times New Roman" w:hAnsi="Times New Roman" w:cs="Times New Roman"/>
          <w:sz w:val="28"/>
          <w:szCs w:val="28"/>
        </w:rPr>
        <w:t>2</w:t>
      </w:r>
      <w:r w:rsidR="0043599B">
        <w:rPr>
          <w:rFonts w:ascii="Times New Roman" w:hAnsi="Times New Roman" w:cs="Times New Roman"/>
          <w:sz w:val="28"/>
          <w:szCs w:val="28"/>
        </w:rPr>
        <w:t>3</w:t>
      </w:r>
      <w:r w:rsidR="00754044">
        <w:rPr>
          <w:rFonts w:ascii="Times New Roman" w:hAnsi="Times New Roman" w:cs="Times New Roman"/>
          <w:sz w:val="28"/>
          <w:szCs w:val="28"/>
        </w:rPr>
        <w:t xml:space="preserve"> </w:t>
      </w:r>
      <w:r w:rsidR="00C31ADB">
        <w:rPr>
          <w:rFonts w:ascii="Times New Roman" w:hAnsi="Times New Roman" w:cs="Times New Roman"/>
          <w:sz w:val="28"/>
          <w:szCs w:val="28"/>
        </w:rPr>
        <w:t>год</w:t>
      </w:r>
      <w:r w:rsidR="000B33BA">
        <w:rPr>
          <w:rFonts w:ascii="Times New Roman" w:hAnsi="Times New Roman" w:cs="Times New Roman"/>
          <w:sz w:val="28"/>
          <w:szCs w:val="28"/>
        </w:rPr>
        <w:t>у</w:t>
      </w:r>
      <w:r w:rsidR="00C31ADB">
        <w:rPr>
          <w:rFonts w:ascii="Times New Roman" w:hAnsi="Times New Roman" w:cs="Times New Roman"/>
          <w:sz w:val="28"/>
          <w:szCs w:val="28"/>
        </w:rPr>
        <w:t xml:space="preserve"> на </w:t>
      </w:r>
      <w:r w:rsidR="0043599B">
        <w:rPr>
          <w:rFonts w:ascii="Times New Roman" w:hAnsi="Times New Roman" w:cs="Times New Roman"/>
          <w:sz w:val="28"/>
          <w:szCs w:val="28"/>
        </w:rPr>
        <w:t>148005,4</w:t>
      </w:r>
      <w:r w:rsidR="00754044">
        <w:rPr>
          <w:rFonts w:ascii="Times New Roman" w:hAnsi="Times New Roman" w:cs="Times New Roman"/>
          <w:sz w:val="28"/>
          <w:szCs w:val="28"/>
        </w:rPr>
        <w:t xml:space="preserve"> </w:t>
      </w:r>
      <w:r w:rsidRPr="00DC3F0F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C3F0F" w:rsidRPr="00DC3F0F">
        <w:rPr>
          <w:rFonts w:ascii="Times New Roman" w:hAnsi="Times New Roman" w:cs="Times New Roman"/>
          <w:sz w:val="28"/>
          <w:szCs w:val="28"/>
        </w:rPr>
        <w:t xml:space="preserve">или </w:t>
      </w:r>
      <w:r w:rsidR="00C31ADB">
        <w:rPr>
          <w:rFonts w:ascii="Times New Roman" w:hAnsi="Times New Roman" w:cs="Times New Roman"/>
          <w:sz w:val="28"/>
          <w:szCs w:val="28"/>
        </w:rPr>
        <w:t xml:space="preserve">на </w:t>
      </w:r>
      <w:r w:rsidR="0043599B">
        <w:rPr>
          <w:rFonts w:ascii="Times New Roman" w:hAnsi="Times New Roman" w:cs="Times New Roman"/>
          <w:sz w:val="28"/>
          <w:szCs w:val="28"/>
        </w:rPr>
        <w:t>15,44</w:t>
      </w:r>
      <w:r w:rsidR="00DC3F0F" w:rsidRPr="00DC3F0F">
        <w:rPr>
          <w:rFonts w:ascii="Times New Roman" w:hAnsi="Times New Roman" w:cs="Times New Roman"/>
          <w:sz w:val="28"/>
          <w:szCs w:val="28"/>
        </w:rPr>
        <w:t>%</w:t>
      </w:r>
      <w:r w:rsidRPr="00DC3F0F">
        <w:rPr>
          <w:rFonts w:ascii="Times New Roman" w:hAnsi="Times New Roman" w:cs="Times New Roman"/>
          <w:sz w:val="28"/>
          <w:szCs w:val="28"/>
        </w:rPr>
        <w:t xml:space="preserve"> </w:t>
      </w:r>
      <w:r w:rsidR="00CA57F8">
        <w:rPr>
          <w:rFonts w:ascii="Times New Roman" w:hAnsi="Times New Roman" w:cs="Times New Roman"/>
          <w:sz w:val="28"/>
          <w:szCs w:val="28"/>
        </w:rPr>
        <w:t>(ожидаемое поступление безвозмездных поступлений в 20</w:t>
      </w:r>
      <w:r w:rsidR="005326E1">
        <w:rPr>
          <w:rFonts w:ascii="Times New Roman" w:hAnsi="Times New Roman" w:cs="Times New Roman"/>
          <w:sz w:val="28"/>
          <w:szCs w:val="28"/>
        </w:rPr>
        <w:t>2</w:t>
      </w:r>
      <w:r w:rsidR="0043599B">
        <w:rPr>
          <w:rFonts w:ascii="Times New Roman" w:hAnsi="Times New Roman" w:cs="Times New Roman"/>
          <w:sz w:val="28"/>
          <w:szCs w:val="28"/>
        </w:rPr>
        <w:t>3</w:t>
      </w:r>
      <w:r w:rsidR="00CA57F8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43599B">
        <w:rPr>
          <w:rFonts w:ascii="Times New Roman" w:hAnsi="Times New Roman" w:cs="Times New Roman"/>
          <w:sz w:val="28"/>
          <w:szCs w:val="28"/>
        </w:rPr>
        <w:t>958362,10</w:t>
      </w:r>
      <w:r w:rsidR="00B51FE2">
        <w:rPr>
          <w:rFonts w:ascii="Times New Roman" w:hAnsi="Times New Roman" w:cs="Times New Roman"/>
          <w:sz w:val="28"/>
          <w:szCs w:val="28"/>
        </w:rPr>
        <w:t xml:space="preserve"> </w:t>
      </w:r>
      <w:r w:rsidR="00CA57F8">
        <w:rPr>
          <w:rFonts w:ascii="Times New Roman" w:hAnsi="Times New Roman" w:cs="Times New Roman"/>
          <w:sz w:val="28"/>
          <w:szCs w:val="28"/>
        </w:rPr>
        <w:t>тыс. рублей)</w:t>
      </w:r>
      <w:r w:rsidRPr="00DC3F0F">
        <w:rPr>
          <w:rFonts w:ascii="Times New Roman" w:hAnsi="Times New Roman" w:cs="Times New Roman"/>
          <w:sz w:val="28"/>
          <w:szCs w:val="28"/>
        </w:rPr>
        <w:t xml:space="preserve">. </w:t>
      </w:r>
      <w:r w:rsidRPr="00DC3F0F">
        <w:rPr>
          <w:rFonts w:ascii="Times New Roman" w:hAnsi="Times New Roman" w:cs="Times New Roman"/>
          <w:bCs/>
          <w:sz w:val="28"/>
          <w:szCs w:val="28"/>
        </w:rPr>
        <w:t>Сокращение поступлений из областного бюджета объясняется тем, что большинство субсидий распределяется в соответствии с законодательством в течение финансового года.</w:t>
      </w:r>
    </w:p>
    <w:p w:rsidR="00092F65" w:rsidRDefault="00092F65" w:rsidP="003F46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Прогнозирование налоговых и неналоговых доходов осуществлено на основании действующего налогового и бюджетного законодательства в соответствии с Положением о бюджетном процессе в Кантемировском муниципальном районе.</w:t>
      </w:r>
      <w:r w:rsidR="00DF0291" w:rsidRPr="00DF02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2401" w:rsidRDefault="00C12401" w:rsidP="003F46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5413" w:rsidRDefault="00287B5B" w:rsidP="00092F65">
      <w:pPr>
        <w:pStyle w:val="ac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188D">
        <w:rPr>
          <w:rFonts w:ascii="Times New Roman" w:hAnsi="Times New Roman" w:cs="Times New Roman"/>
          <w:b/>
          <w:sz w:val="28"/>
          <w:szCs w:val="28"/>
        </w:rPr>
        <w:t>.</w:t>
      </w:r>
      <w:r w:rsidR="00073310">
        <w:rPr>
          <w:rFonts w:ascii="Times New Roman" w:hAnsi="Times New Roman" w:cs="Times New Roman"/>
          <w:b/>
          <w:sz w:val="28"/>
          <w:szCs w:val="28"/>
        </w:rPr>
        <w:t>2</w:t>
      </w:r>
      <w:r w:rsidR="00037FA8">
        <w:rPr>
          <w:rFonts w:ascii="Times New Roman" w:hAnsi="Times New Roman" w:cs="Times New Roman"/>
          <w:b/>
          <w:sz w:val="28"/>
          <w:szCs w:val="28"/>
        </w:rPr>
        <w:t>.</w:t>
      </w:r>
      <w:r w:rsidR="000B18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5413" w:rsidRPr="00115413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43599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092F65" w:rsidRPr="00092F65" w:rsidRDefault="00092F65" w:rsidP="00092F65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В составе доходов районного бюджета налоговые доходы на 20</w:t>
      </w:r>
      <w:r w:rsidR="00754044">
        <w:rPr>
          <w:rFonts w:ascii="Times New Roman" w:hAnsi="Times New Roman" w:cs="Times New Roman"/>
          <w:sz w:val="28"/>
          <w:szCs w:val="28"/>
        </w:rPr>
        <w:t>2</w:t>
      </w:r>
      <w:r w:rsidR="00773272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 планируются в сумме </w:t>
      </w:r>
      <w:r w:rsidR="00773272">
        <w:rPr>
          <w:rFonts w:ascii="Times New Roman" w:hAnsi="Times New Roman" w:cs="Times New Roman"/>
          <w:sz w:val="28"/>
          <w:szCs w:val="28"/>
        </w:rPr>
        <w:t xml:space="preserve">244315,0 </w:t>
      </w:r>
      <w:r w:rsidRPr="00092F65">
        <w:rPr>
          <w:rFonts w:ascii="Times New Roman" w:hAnsi="Times New Roman" w:cs="Times New Roman"/>
          <w:sz w:val="28"/>
          <w:szCs w:val="28"/>
        </w:rPr>
        <w:t>тыс. рублей</w:t>
      </w:r>
      <w:r w:rsidR="00C31ADB">
        <w:rPr>
          <w:rFonts w:ascii="Times New Roman" w:hAnsi="Times New Roman" w:cs="Times New Roman"/>
          <w:sz w:val="28"/>
          <w:szCs w:val="28"/>
        </w:rPr>
        <w:t>, что составляет</w:t>
      </w:r>
      <w:r w:rsidRPr="00092F65">
        <w:rPr>
          <w:rFonts w:ascii="Times New Roman" w:hAnsi="Times New Roman" w:cs="Times New Roman"/>
          <w:sz w:val="28"/>
          <w:szCs w:val="28"/>
        </w:rPr>
        <w:t xml:space="preserve"> </w:t>
      </w:r>
      <w:r w:rsidR="000B33BA">
        <w:rPr>
          <w:rFonts w:ascii="Times New Roman" w:hAnsi="Times New Roman" w:cs="Times New Roman"/>
          <w:sz w:val="28"/>
          <w:szCs w:val="28"/>
        </w:rPr>
        <w:t>22,</w:t>
      </w:r>
      <w:r w:rsidR="00773272">
        <w:rPr>
          <w:rFonts w:ascii="Times New Roman" w:hAnsi="Times New Roman" w:cs="Times New Roman"/>
          <w:sz w:val="28"/>
          <w:szCs w:val="28"/>
        </w:rPr>
        <w:t>08</w:t>
      </w:r>
      <w:r w:rsidRPr="00092F65">
        <w:rPr>
          <w:rFonts w:ascii="Times New Roman" w:hAnsi="Times New Roman" w:cs="Times New Roman"/>
          <w:sz w:val="28"/>
          <w:szCs w:val="28"/>
        </w:rPr>
        <w:t xml:space="preserve">% от всей </w:t>
      </w:r>
      <w:r w:rsidRPr="00092F65">
        <w:rPr>
          <w:rFonts w:ascii="Times New Roman" w:hAnsi="Times New Roman" w:cs="Times New Roman"/>
          <w:sz w:val="28"/>
          <w:szCs w:val="28"/>
        </w:rPr>
        <w:lastRenderedPageBreak/>
        <w:t>суммы планируемого</w:t>
      </w:r>
      <w:r w:rsidR="00C31ADB">
        <w:rPr>
          <w:rFonts w:ascii="Times New Roman" w:hAnsi="Times New Roman" w:cs="Times New Roman"/>
          <w:sz w:val="28"/>
          <w:szCs w:val="28"/>
        </w:rPr>
        <w:t xml:space="preserve"> объема </w:t>
      </w:r>
      <w:r w:rsidRPr="00092F65">
        <w:rPr>
          <w:rFonts w:ascii="Times New Roman" w:hAnsi="Times New Roman" w:cs="Times New Roman"/>
          <w:sz w:val="28"/>
          <w:szCs w:val="28"/>
        </w:rPr>
        <w:t>доход</w:t>
      </w:r>
      <w:r w:rsidR="00C31ADB">
        <w:rPr>
          <w:rFonts w:ascii="Times New Roman" w:hAnsi="Times New Roman" w:cs="Times New Roman"/>
          <w:sz w:val="28"/>
          <w:szCs w:val="28"/>
        </w:rPr>
        <w:t>ов бюджета</w:t>
      </w:r>
      <w:r w:rsidR="00853469">
        <w:rPr>
          <w:rFonts w:ascii="Times New Roman" w:hAnsi="Times New Roman" w:cs="Times New Roman"/>
          <w:sz w:val="28"/>
          <w:szCs w:val="28"/>
        </w:rPr>
        <w:t>.</w:t>
      </w:r>
      <w:r w:rsidR="003B0470">
        <w:rPr>
          <w:rFonts w:ascii="Times New Roman" w:hAnsi="Times New Roman" w:cs="Times New Roman"/>
          <w:sz w:val="28"/>
          <w:szCs w:val="28"/>
        </w:rPr>
        <w:t xml:space="preserve"> </w:t>
      </w:r>
      <w:r w:rsidR="00853469">
        <w:rPr>
          <w:rFonts w:ascii="Times New Roman" w:hAnsi="Times New Roman" w:cs="Times New Roman"/>
          <w:sz w:val="28"/>
          <w:szCs w:val="28"/>
        </w:rPr>
        <w:t>Н</w:t>
      </w:r>
      <w:r w:rsidRPr="00092F65">
        <w:rPr>
          <w:rFonts w:ascii="Times New Roman" w:hAnsi="Times New Roman" w:cs="Times New Roman"/>
          <w:sz w:val="28"/>
          <w:szCs w:val="28"/>
        </w:rPr>
        <w:t xml:space="preserve">а </w:t>
      </w:r>
      <w:r w:rsidR="00853469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Pr="00092F65">
        <w:rPr>
          <w:rFonts w:ascii="Times New Roman" w:hAnsi="Times New Roman" w:cs="Times New Roman"/>
          <w:sz w:val="28"/>
          <w:szCs w:val="28"/>
        </w:rPr>
        <w:t>20</w:t>
      </w:r>
      <w:r w:rsidR="00853469">
        <w:rPr>
          <w:rFonts w:ascii="Times New Roman" w:hAnsi="Times New Roman" w:cs="Times New Roman"/>
          <w:sz w:val="28"/>
          <w:szCs w:val="28"/>
        </w:rPr>
        <w:t>2</w:t>
      </w:r>
      <w:r w:rsidR="00773272">
        <w:rPr>
          <w:rFonts w:ascii="Times New Roman" w:hAnsi="Times New Roman" w:cs="Times New Roman"/>
          <w:sz w:val="28"/>
          <w:szCs w:val="28"/>
        </w:rPr>
        <w:t>5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3B0470">
        <w:rPr>
          <w:rFonts w:ascii="Times New Roman" w:hAnsi="Times New Roman" w:cs="Times New Roman"/>
          <w:sz w:val="28"/>
          <w:szCs w:val="28"/>
        </w:rPr>
        <w:t xml:space="preserve"> -  </w:t>
      </w:r>
      <w:r w:rsidR="00853469">
        <w:rPr>
          <w:rFonts w:ascii="Times New Roman" w:hAnsi="Times New Roman" w:cs="Times New Roman"/>
          <w:sz w:val="28"/>
          <w:szCs w:val="28"/>
        </w:rPr>
        <w:t xml:space="preserve">ожидается поступление </w:t>
      </w:r>
      <w:r w:rsidR="000B33BA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85346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73272">
        <w:rPr>
          <w:rFonts w:ascii="Times New Roman" w:hAnsi="Times New Roman" w:cs="Times New Roman"/>
          <w:sz w:val="28"/>
          <w:szCs w:val="28"/>
        </w:rPr>
        <w:t xml:space="preserve">264347,00 </w:t>
      </w:r>
      <w:r w:rsidR="00853469">
        <w:rPr>
          <w:rFonts w:ascii="Times New Roman" w:hAnsi="Times New Roman" w:cs="Times New Roman"/>
          <w:sz w:val="28"/>
          <w:szCs w:val="28"/>
        </w:rPr>
        <w:t>тыс. рублей</w:t>
      </w:r>
      <w:r w:rsidR="003B0470">
        <w:rPr>
          <w:rFonts w:ascii="Times New Roman" w:hAnsi="Times New Roman" w:cs="Times New Roman"/>
          <w:sz w:val="28"/>
          <w:szCs w:val="28"/>
        </w:rPr>
        <w:t xml:space="preserve">, </w:t>
      </w:r>
      <w:r w:rsidR="00853469">
        <w:rPr>
          <w:rFonts w:ascii="Times New Roman" w:hAnsi="Times New Roman" w:cs="Times New Roman"/>
          <w:sz w:val="28"/>
          <w:szCs w:val="28"/>
        </w:rPr>
        <w:t>на 20</w:t>
      </w:r>
      <w:r w:rsidR="003B0470">
        <w:rPr>
          <w:rFonts w:ascii="Times New Roman" w:hAnsi="Times New Roman" w:cs="Times New Roman"/>
          <w:sz w:val="28"/>
          <w:szCs w:val="28"/>
        </w:rPr>
        <w:t>2</w:t>
      </w:r>
      <w:r w:rsidR="00773272">
        <w:rPr>
          <w:rFonts w:ascii="Times New Roman" w:hAnsi="Times New Roman" w:cs="Times New Roman"/>
          <w:sz w:val="28"/>
          <w:szCs w:val="28"/>
        </w:rPr>
        <w:t>6</w:t>
      </w:r>
      <w:r w:rsidR="003B0470">
        <w:rPr>
          <w:rFonts w:ascii="Times New Roman" w:hAnsi="Times New Roman" w:cs="Times New Roman"/>
          <w:sz w:val="28"/>
          <w:szCs w:val="28"/>
        </w:rPr>
        <w:t xml:space="preserve"> год</w:t>
      </w:r>
      <w:r w:rsidR="00E62685">
        <w:rPr>
          <w:rFonts w:ascii="Times New Roman" w:hAnsi="Times New Roman" w:cs="Times New Roman"/>
          <w:sz w:val="28"/>
          <w:szCs w:val="28"/>
        </w:rPr>
        <w:t xml:space="preserve"> – </w:t>
      </w:r>
      <w:r w:rsidR="00773272">
        <w:rPr>
          <w:rFonts w:ascii="Times New Roman" w:hAnsi="Times New Roman" w:cs="Times New Roman"/>
          <w:sz w:val="28"/>
          <w:szCs w:val="28"/>
        </w:rPr>
        <w:t>284777,00</w:t>
      </w:r>
      <w:r w:rsidR="003B0470">
        <w:rPr>
          <w:rFonts w:ascii="Times New Roman" w:hAnsi="Times New Roman" w:cs="Times New Roman"/>
          <w:sz w:val="28"/>
          <w:szCs w:val="28"/>
        </w:rPr>
        <w:t xml:space="preserve"> </w:t>
      </w:r>
      <w:r w:rsidR="0085346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0470">
        <w:rPr>
          <w:rFonts w:ascii="Times New Roman" w:hAnsi="Times New Roman" w:cs="Times New Roman"/>
          <w:bCs/>
          <w:sz w:val="28"/>
          <w:szCs w:val="28"/>
        </w:rPr>
        <w:t>.</w:t>
      </w:r>
    </w:p>
    <w:p w:rsidR="00092F65" w:rsidRDefault="006C2F03" w:rsidP="0003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13">
        <w:rPr>
          <w:rFonts w:ascii="Times New Roman" w:hAnsi="Times New Roman" w:cs="Times New Roman"/>
          <w:sz w:val="28"/>
          <w:szCs w:val="28"/>
        </w:rPr>
        <w:t>П</w:t>
      </w:r>
      <w:r w:rsidR="00092F65" w:rsidRPr="00612B13">
        <w:rPr>
          <w:rFonts w:ascii="Times New Roman" w:hAnsi="Times New Roman" w:cs="Times New Roman"/>
          <w:sz w:val="28"/>
          <w:szCs w:val="28"/>
        </w:rPr>
        <w:t>оступление налоговых доходов в 20</w:t>
      </w:r>
      <w:r w:rsidRPr="00612B13">
        <w:rPr>
          <w:rFonts w:ascii="Times New Roman" w:hAnsi="Times New Roman" w:cs="Times New Roman"/>
          <w:sz w:val="28"/>
          <w:szCs w:val="28"/>
        </w:rPr>
        <w:t>2</w:t>
      </w:r>
      <w:r w:rsidR="00773272">
        <w:rPr>
          <w:rFonts w:ascii="Times New Roman" w:hAnsi="Times New Roman" w:cs="Times New Roman"/>
          <w:sz w:val="28"/>
          <w:szCs w:val="28"/>
        </w:rPr>
        <w:t>4</w:t>
      </w:r>
      <w:r w:rsidR="00092F65" w:rsidRPr="00612B13">
        <w:rPr>
          <w:rFonts w:ascii="Times New Roman" w:hAnsi="Times New Roman" w:cs="Times New Roman"/>
          <w:sz w:val="28"/>
          <w:szCs w:val="28"/>
        </w:rPr>
        <w:t xml:space="preserve"> году планируется  </w:t>
      </w:r>
      <w:r w:rsidR="00C25839">
        <w:rPr>
          <w:rFonts w:ascii="Times New Roman" w:hAnsi="Times New Roman" w:cs="Times New Roman"/>
          <w:sz w:val="28"/>
          <w:szCs w:val="28"/>
        </w:rPr>
        <w:t>с увеличением на</w:t>
      </w:r>
      <w:r w:rsidR="006E04C1">
        <w:rPr>
          <w:rFonts w:ascii="Times New Roman" w:hAnsi="Times New Roman" w:cs="Times New Roman"/>
          <w:sz w:val="28"/>
          <w:szCs w:val="28"/>
        </w:rPr>
        <w:t xml:space="preserve"> </w:t>
      </w:r>
      <w:r w:rsidR="009D15F4">
        <w:rPr>
          <w:rFonts w:ascii="Times New Roman" w:hAnsi="Times New Roman" w:cs="Times New Roman"/>
          <w:sz w:val="28"/>
          <w:szCs w:val="28"/>
        </w:rPr>
        <w:t>21173,30</w:t>
      </w:r>
      <w:r w:rsidR="00C2583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D15F4">
        <w:rPr>
          <w:rFonts w:ascii="Times New Roman" w:hAnsi="Times New Roman" w:cs="Times New Roman"/>
          <w:sz w:val="28"/>
          <w:szCs w:val="28"/>
        </w:rPr>
        <w:t>9,49</w:t>
      </w:r>
      <w:r w:rsidR="00C25839">
        <w:rPr>
          <w:rFonts w:ascii="Times New Roman" w:hAnsi="Times New Roman" w:cs="Times New Roman"/>
          <w:sz w:val="28"/>
          <w:szCs w:val="28"/>
        </w:rPr>
        <w:t xml:space="preserve">% от </w:t>
      </w:r>
      <w:r w:rsidR="00754960" w:rsidRPr="00612B13">
        <w:rPr>
          <w:rFonts w:ascii="Times New Roman" w:hAnsi="Times New Roman" w:cs="Times New Roman"/>
          <w:sz w:val="28"/>
          <w:szCs w:val="28"/>
        </w:rPr>
        <w:t>ожидаемого</w:t>
      </w:r>
      <w:r w:rsidR="00092F65" w:rsidRPr="00612B13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C25839">
        <w:rPr>
          <w:rFonts w:ascii="Times New Roman" w:hAnsi="Times New Roman" w:cs="Times New Roman"/>
          <w:sz w:val="28"/>
          <w:szCs w:val="28"/>
        </w:rPr>
        <w:t xml:space="preserve"> налоговых доходов в бюджет </w:t>
      </w:r>
      <w:r w:rsidR="00092F65" w:rsidRPr="00612B13">
        <w:rPr>
          <w:rFonts w:ascii="Times New Roman" w:hAnsi="Times New Roman" w:cs="Times New Roman"/>
          <w:sz w:val="28"/>
          <w:szCs w:val="28"/>
        </w:rPr>
        <w:t>20</w:t>
      </w:r>
      <w:r w:rsidR="00D70D6D">
        <w:rPr>
          <w:rFonts w:ascii="Times New Roman" w:hAnsi="Times New Roman" w:cs="Times New Roman"/>
          <w:sz w:val="28"/>
          <w:szCs w:val="28"/>
        </w:rPr>
        <w:t>2</w:t>
      </w:r>
      <w:r w:rsidR="009D15F4">
        <w:rPr>
          <w:rFonts w:ascii="Times New Roman" w:hAnsi="Times New Roman" w:cs="Times New Roman"/>
          <w:sz w:val="28"/>
          <w:szCs w:val="28"/>
        </w:rPr>
        <w:t>3</w:t>
      </w:r>
      <w:r w:rsidR="00092F65" w:rsidRPr="00612B13">
        <w:rPr>
          <w:rFonts w:ascii="Times New Roman" w:hAnsi="Times New Roman" w:cs="Times New Roman"/>
          <w:sz w:val="28"/>
          <w:szCs w:val="28"/>
        </w:rPr>
        <w:t xml:space="preserve"> год</w:t>
      </w:r>
      <w:r w:rsidR="00C25839">
        <w:rPr>
          <w:rFonts w:ascii="Times New Roman" w:hAnsi="Times New Roman" w:cs="Times New Roman"/>
          <w:sz w:val="28"/>
          <w:szCs w:val="28"/>
        </w:rPr>
        <w:t>а</w:t>
      </w:r>
      <w:r w:rsidR="009D15F4">
        <w:rPr>
          <w:rFonts w:ascii="Times New Roman" w:hAnsi="Times New Roman" w:cs="Times New Roman"/>
          <w:sz w:val="28"/>
          <w:szCs w:val="28"/>
        </w:rPr>
        <w:t xml:space="preserve"> (о</w:t>
      </w:r>
      <w:r w:rsidR="009C64F9">
        <w:rPr>
          <w:rFonts w:ascii="Times New Roman" w:hAnsi="Times New Roman" w:cs="Times New Roman"/>
          <w:sz w:val="28"/>
          <w:szCs w:val="28"/>
        </w:rPr>
        <w:t xml:space="preserve">жидаемое </w:t>
      </w:r>
      <w:r w:rsidR="00092F65" w:rsidRPr="00612B13">
        <w:rPr>
          <w:rFonts w:ascii="Times New Roman" w:hAnsi="Times New Roman" w:cs="Times New Roman"/>
          <w:sz w:val="28"/>
          <w:szCs w:val="28"/>
        </w:rPr>
        <w:t>поступлени</w:t>
      </w:r>
      <w:r w:rsidR="009C64F9">
        <w:rPr>
          <w:rFonts w:ascii="Times New Roman" w:hAnsi="Times New Roman" w:cs="Times New Roman"/>
          <w:sz w:val="28"/>
          <w:szCs w:val="28"/>
        </w:rPr>
        <w:t>е</w:t>
      </w:r>
      <w:r w:rsidR="00092F65" w:rsidRPr="00612B13">
        <w:rPr>
          <w:rFonts w:ascii="Times New Roman" w:hAnsi="Times New Roman" w:cs="Times New Roman"/>
          <w:sz w:val="28"/>
          <w:szCs w:val="28"/>
        </w:rPr>
        <w:t xml:space="preserve"> налоговых доходов в 20</w:t>
      </w:r>
      <w:r w:rsidR="00D70D6D">
        <w:rPr>
          <w:rFonts w:ascii="Times New Roman" w:hAnsi="Times New Roman" w:cs="Times New Roman"/>
          <w:sz w:val="28"/>
          <w:szCs w:val="28"/>
        </w:rPr>
        <w:t>2</w:t>
      </w:r>
      <w:r w:rsidR="009D15F4">
        <w:rPr>
          <w:rFonts w:ascii="Times New Roman" w:hAnsi="Times New Roman" w:cs="Times New Roman"/>
          <w:sz w:val="28"/>
          <w:szCs w:val="28"/>
        </w:rPr>
        <w:t>3</w:t>
      </w:r>
      <w:r w:rsidR="00092F65" w:rsidRPr="00612B13">
        <w:rPr>
          <w:rFonts w:ascii="Times New Roman" w:hAnsi="Times New Roman" w:cs="Times New Roman"/>
          <w:sz w:val="28"/>
          <w:szCs w:val="28"/>
        </w:rPr>
        <w:t xml:space="preserve"> году составляет  </w:t>
      </w:r>
      <w:r w:rsidR="009D15F4">
        <w:rPr>
          <w:rFonts w:ascii="Times New Roman" w:hAnsi="Times New Roman" w:cs="Times New Roman"/>
          <w:sz w:val="28"/>
          <w:szCs w:val="28"/>
        </w:rPr>
        <w:t>223141,7</w:t>
      </w:r>
      <w:r w:rsidR="00C25839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612B13">
        <w:rPr>
          <w:rFonts w:ascii="Times New Roman" w:hAnsi="Times New Roman" w:cs="Times New Roman"/>
          <w:sz w:val="28"/>
          <w:szCs w:val="28"/>
        </w:rPr>
        <w:t>тыс. рублей</w:t>
      </w:r>
      <w:r w:rsidR="009D15F4">
        <w:rPr>
          <w:rFonts w:ascii="Times New Roman" w:hAnsi="Times New Roman" w:cs="Times New Roman"/>
          <w:sz w:val="28"/>
          <w:szCs w:val="28"/>
        </w:rPr>
        <w:t>)</w:t>
      </w:r>
      <w:r w:rsidR="00092F65" w:rsidRPr="00612B13">
        <w:rPr>
          <w:rFonts w:ascii="Times New Roman" w:hAnsi="Times New Roman" w:cs="Times New Roman"/>
          <w:sz w:val="28"/>
          <w:szCs w:val="28"/>
        </w:rPr>
        <w:t>.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</w:t>
      </w:r>
      <w:r w:rsidR="00C25839">
        <w:rPr>
          <w:rFonts w:ascii="Times New Roman" w:hAnsi="Times New Roman" w:cs="Times New Roman"/>
          <w:sz w:val="28"/>
          <w:szCs w:val="28"/>
        </w:rPr>
        <w:t>Структура налоговых доходов показана в т</w:t>
      </w:r>
      <w:r w:rsidR="005729D0">
        <w:rPr>
          <w:rFonts w:ascii="Times New Roman" w:hAnsi="Times New Roman" w:cs="Times New Roman"/>
          <w:sz w:val="28"/>
          <w:szCs w:val="28"/>
        </w:rPr>
        <w:t>абл</w:t>
      </w:r>
      <w:r w:rsidR="00C25839">
        <w:rPr>
          <w:rFonts w:ascii="Times New Roman" w:hAnsi="Times New Roman" w:cs="Times New Roman"/>
          <w:sz w:val="28"/>
          <w:szCs w:val="28"/>
        </w:rPr>
        <w:t>ице №2 и</w:t>
      </w:r>
      <w:r w:rsidR="005729D0"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="00C25839">
        <w:rPr>
          <w:rFonts w:ascii="Times New Roman" w:hAnsi="Times New Roman" w:cs="Times New Roman"/>
          <w:sz w:val="28"/>
          <w:szCs w:val="28"/>
        </w:rPr>
        <w:t>е</w:t>
      </w:r>
      <w:r w:rsidR="005729D0">
        <w:rPr>
          <w:rFonts w:ascii="Times New Roman" w:hAnsi="Times New Roman" w:cs="Times New Roman"/>
          <w:sz w:val="28"/>
          <w:szCs w:val="28"/>
        </w:rPr>
        <w:t xml:space="preserve"> №</w:t>
      </w:r>
      <w:r w:rsidR="00E20C72">
        <w:rPr>
          <w:rFonts w:ascii="Times New Roman" w:hAnsi="Times New Roman" w:cs="Times New Roman"/>
          <w:sz w:val="28"/>
          <w:szCs w:val="28"/>
        </w:rPr>
        <w:t>3</w:t>
      </w:r>
      <w:r w:rsidR="00DF1DDF">
        <w:rPr>
          <w:rFonts w:ascii="Times New Roman" w:hAnsi="Times New Roman" w:cs="Times New Roman"/>
          <w:sz w:val="28"/>
          <w:szCs w:val="28"/>
        </w:rPr>
        <w:t>.</w:t>
      </w:r>
    </w:p>
    <w:p w:rsidR="000B188D" w:rsidRDefault="00092F65" w:rsidP="00754960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21F90">
        <w:rPr>
          <w:b/>
          <w:bCs/>
          <w:sz w:val="28"/>
          <w:szCs w:val="28"/>
        </w:rPr>
        <w:t>Структура  налоговых доходов в районн</w:t>
      </w:r>
      <w:r w:rsidR="00853469" w:rsidRPr="00B21F90">
        <w:rPr>
          <w:b/>
          <w:bCs/>
          <w:sz w:val="28"/>
          <w:szCs w:val="28"/>
        </w:rPr>
        <w:t>ом</w:t>
      </w:r>
      <w:r w:rsidRPr="00B21F90">
        <w:rPr>
          <w:b/>
          <w:bCs/>
          <w:sz w:val="28"/>
          <w:szCs w:val="28"/>
        </w:rPr>
        <w:t xml:space="preserve"> бюджет</w:t>
      </w:r>
      <w:r w:rsidR="00853469" w:rsidRPr="00B21F90">
        <w:rPr>
          <w:b/>
          <w:bCs/>
          <w:sz w:val="28"/>
          <w:szCs w:val="28"/>
        </w:rPr>
        <w:t>е</w:t>
      </w:r>
      <w:r w:rsidRPr="00B21F90">
        <w:rPr>
          <w:b/>
          <w:bCs/>
          <w:sz w:val="28"/>
          <w:szCs w:val="28"/>
        </w:rPr>
        <w:t xml:space="preserve"> </w:t>
      </w:r>
      <w:r w:rsidR="00853469" w:rsidRPr="00B21F90">
        <w:rPr>
          <w:b/>
          <w:bCs/>
          <w:sz w:val="28"/>
          <w:szCs w:val="28"/>
        </w:rPr>
        <w:t>на</w:t>
      </w:r>
      <w:r w:rsidRPr="00B21F90">
        <w:rPr>
          <w:b/>
          <w:bCs/>
          <w:sz w:val="28"/>
          <w:szCs w:val="28"/>
        </w:rPr>
        <w:t xml:space="preserve"> 20</w:t>
      </w:r>
      <w:r w:rsidR="0090136C" w:rsidRPr="00B21F90">
        <w:rPr>
          <w:b/>
          <w:bCs/>
          <w:sz w:val="28"/>
          <w:szCs w:val="28"/>
        </w:rPr>
        <w:t>2</w:t>
      </w:r>
      <w:r w:rsidR="009D15F4">
        <w:rPr>
          <w:b/>
          <w:bCs/>
          <w:sz w:val="28"/>
          <w:szCs w:val="28"/>
        </w:rPr>
        <w:t>4</w:t>
      </w:r>
      <w:r w:rsidR="00853469" w:rsidRPr="00B21F90">
        <w:rPr>
          <w:b/>
          <w:bCs/>
          <w:sz w:val="28"/>
          <w:szCs w:val="28"/>
        </w:rPr>
        <w:t xml:space="preserve"> </w:t>
      </w:r>
      <w:r w:rsidRPr="00B21F90">
        <w:rPr>
          <w:b/>
          <w:bCs/>
          <w:sz w:val="28"/>
          <w:szCs w:val="28"/>
        </w:rPr>
        <w:t>год</w:t>
      </w:r>
      <w:r w:rsidR="00754960" w:rsidRPr="00B21F90">
        <w:rPr>
          <w:b/>
          <w:bCs/>
          <w:sz w:val="28"/>
          <w:szCs w:val="28"/>
        </w:rPr>
        <w:t xml:space="preserve"> и планируемом периоде 20</w:t>
      </w:r>
      <w:r w:rsidR="00853469" w:rsidRPr="00B21F90">
        <w:rPr>
          <w:b/>
          <w:bCs/>
          <w:sz w:val="28"/>
          <w:szCs w:val="28"/>
        </w:rPr>
        <w:t>2</w:t>
      </w:r>
      <w:r w:rsidR="009D15F4">
        <w:rPr>
          <w:b/>
          <w:bCs/>
          <w:sz w:val="28"/>
          <w:szCs w:val="28"/>
        </w:rPr>
        <w:t>5</w:t>
      </w:r>
      <w:r w:rsidR="00754960" w:rsidRPr="00B21F90">
        <w:rPr>
          <w:b/>
          <w:bCs/>
          <w:sz w:val="28"/>
          <w:szCs w:val="28"/>
        </w:rPr>
        <w:t xml:space="preserve"> и 20</w:t>
      </w:r>
      <w:r w:rsidR="00BD4770" w:rsidRPr="00B21F90">
        <w:rPr>
          <w:b/>
          <w:bCs/>
          <w:sz w:val="28"/>
          <w:szCs w:val="28"/>
        </w:rPr>
        <w:t>2</w:t>
      </w:r>
      <w:r w:rsidR="009D15F4">
        <w:rPr>
          <w:b/>
          <w:bCs/>
          <w:sz w:val="28"/>
          <w:szCs w:val="28"/>
        </w:rPr>
        <w:t>6</w:t>
      </w:r>
      <w:r w:rsidR="00754960" w:rsidRPr="00B21F90">
        <w:rPr>
          <w:b/>
          <w:bCs/>
          <w:sz w:val="28"/>
          <w:szCs w:val="28"/>
        </w:rPr>
        <w:t xml:space="preserve"> годов</w:t>
      </w:r>
      <w:r w:rsidR="00E9134C" w:rsidRPr="00B21F90">
        <w:rPr>
          <w:b/>
          <w:bCs/>
          <w:sz w:val="28"/>
          <w:szCs w:val="28"/>
        </w:rPr>
        <w:t xml:space="preserve"> в сравнении с предыдущими периодами</w:t>
      </w:r>
    </w:p>
    <w:p w:rsidR="00A94F5C" w:rsidRPr="0015687C" w:rsidRDefault="00853469" w:rsidP="00AE23FE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iCs/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         </w:t>
      </w:r>
      <w:r w:rsidR="0015687C">
        <w:rPr>
          <w:bCs/>
        </w:rPr>
        <w:t xml:space="preserve">       т</w:t>
      </w:r>
      <w:r w:rsidR="005729D0" w:rsidRPr="0015687C">
        <w:rPr>
          <w:bCs/>
          <w:sz w:val="20"/>
          <w:szCs w:val="20"/>
        </w:rPr>
        <w:t>абл.2</w:t>
      </w:r>
      <w:r w:rsidR="00C60040" w:rsidRPr="0015687C">
        <w:rPr>
          <w:bCs/>
          <w:sz w:val="20"/>
          <w:szCs w:val="20"/>
        </w:rPr>
        <w:t xml:space="preserve"> (т</w:t>
      </w:r>
      <w:r w:rsidR="00A94F5C" w:rsidRPr="0015687C">
        <w:rPr>
          <w:iCs/>
          <w:sz w:val="20"/>
          <w:szCs w:val="20"/>
        </w:rPr>
        <w:t>ыс. руб.</w:t>
      </w:r>
      <w:r w:rsidR="00C60040" w:rsidRPr="0015687C">
        <w:rPr>
          <w:i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94"/>
        <w:tblW w:w="9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275"/>
        <w:gridCol w:w="1134"/>
        <w:gridCol w:w="1134"/>
        <w:gridCol w:w="993"/>
        <w:gridCol w:w="567"/>
        <w:gridCol w:w="1134"/>
        <w:gridCol w:w="1156"/>
      </w:tblGrid>
      <w:tr w:rsidR="00C416F9" w:rsidRPr="00092F65" w:rsidTr="00B52107">
        <w:trPr>
          <w:cantSplit/>
          <w:trHeight w:val="164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16F9" w:rsidRPr="000225D5" w:rsidRDefault="00C416F9" w:rsidP="000B1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416F9" w:rsidRPr="000225D5" w:rsidRDefault="00C416F9" w:rsidP="000B1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6F9" w:rsidRPr="000225D5" w:rsidRDefault="00C416F9" w:rsidP="000B1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Исполнено в 20</w:t>
            </w:r>
            <w:r w:rsidR="00156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416F9" w:rsidRPr="000225D5" w:rsidRDefault="00C416F9" w:rsidP="000B1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C416F9" w:rsidRPr="000225D5" w:rsidRDefault="00C416F9" w:rsidP="000B1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C416F9" w:rsidRPr="000225D5" w:rsidRDefault="00C416F9" w:rsidP="009D1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16F9" w:rsidRPr="000225D5" w:rsidRDefault="00C416F9" w:rsidP="009D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="00DF3E56">
              <w:rPr>
                <w:rFonts w:ascii="Times New Roman" w:hAnsi="Times New Roman" w:cs="Times New Roman"/>
                <w:bCs/>
                <w:sz w:val="24"/>
                <w:szCs w:val="24"/>
              </w:rPr>
              <w:t>ект</w:t>
            </w:r>
            <w:r w:rsidRPr="00022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</w:t>
            </w:r>
            <w:r w:rsidR="009013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D15F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22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416F9" w:rsidRPr="000225D5" w:rsidRDefault="00C416F9" w:rsidP="009D15F4">
            <w:pPr>
              <w:pStyle w:val="Default"/>
              <w:jc w:val="center"/>
            </w:pPr>
            <w:r w:rsidRPr="00C416F9">
              <w:t>Отклонение проекта на 20</w:t>
            </w:r>
            <w:r w:rsidR="0090136C">
              <w:t>2</w:t>
            </w:r>
            <w:r w:rsidR="009D15F4">
              <w:t>4</w:t>
            </w:r>
            <w:r w:rsidRPr="00C416F9">
              <w:t xml:space="preserve"> год от оценки 20</w:t>
            </w:r>
            <w:r w:rsidR="00D05556">
              <w:t>2</w:t>
            </w:r>
            <w:r w:rsidR="009D15F4">
              <w:t>3</w:t>
            </w:r>
            <w:r w:rsidRPr="00C416F9"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416F9" w:rsidRPr="000225D5" w:rsidRDefault="00C416F9" w:rsidP="009D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F3E56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F77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416F9" w:rsidRPr="000225D5" w:rsidRDefault="00C416F9" w:rsidP="009D1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F3E56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59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416F9" w:rsidRPr="00092F65" w:rsidTr="00B52107">
        <w:trPr>
          <w:cantSplit/>
          <w:trHeight w:val="290"/>
        </w:trPr>
        <w:tc>
          <w:tcPr>
            <w:tcW w:w="21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16F9" w:rsidRPr="000225D5" w:rsidRDefault="00C416F9" w:rsidP="000B1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416F9" w:rsidRPr="000225D5" w:rsidRDefault="00C416F9" w:rsidP="00C416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416F9" w:rsidRPr="000225D5" w:rsidRDefault="00C416F9" w:rsidP="00C4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16F9" w:rsidRPr="000225D5" w:rsidRDefault="00C416F9" w:rsidP="00C416F9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6F9" w:rsidRDefault="00C416F9" w:rsidP="00C416F9">
            <w:pPr>
              <w:pStyle w:val="Default"/>
              <w:jc w:val="center"/>
            </w:pPr>
          </w:p>
          <w:p w:rsidR="00C416F9" w:rsidRPr="00C416F9" w:rsidRDefault="00C416F9" w:rsidP="00C416F9">
            <w:pPr>
              <w:spacing w:after="60" w:line="240" w:lineRule="auto"/>
              <w:jc w:val="center"/>
            </w:pPr>
            <w: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416F9" w:rsidRPr="00C416F9" w:rsidRDefault="00C416F9" w:rsidP="00C416F9">
            <w:pPr>
              <w:pStyle w:val="Default"/>
              <w:jc w:val="center"/>
            </w:pPr>
          </w:p>
          <w:p w:rsidR="00C416F9" w:rsidRPr="00C416F9" w:rsidRDefault="00C416F9" w:rsidP="00C416F9">
            <w:pPr>
              <w:spacing w:after="60" w:line="240" w:lineRule="auto"/>
              <w:jc w:val="center"/>
            </w:pPr>
            <w:r>
              <w:t>%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416F9" w:rsidRPr="000225D5" w:rsidRDefault="00C416F9" w:rsidP="00C416F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C416F9" w:rsidRPr="000225D5" w:rsidRDefault="00C416F9" w:rsidP="00C416F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6C" w:rsidRPr="00092F65" w:rsidTr="00B52107">
        <w:trPr>
          <w:trHeight w:val="3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136C" w:rsidRPr="000225D5" w:rsidRDefault="0090136C" w:rsidP="009013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136C" w:rsidRPr="00D05556" w:rsidRDefault="0047376D" w:rsidP="00D70D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208716,97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36C" w:rsidRPr="00845E45" w:rsidRDefault="009D15F4" w:rsidP="00D70D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223141,7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136C" w:rsidRPr="00213A8D" w:rsidRDefault="0047376D" w:rsidP="00D70D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36C" w:rsidRPr="00845E45" w:rsidRDefault="0047376D" w:rsidP="004E26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7376D">
              <w:rPr>
                <w:rFonts w:ascii="Times New Roman" w:hAnsi="Times New Roman" w:cs="Times New Roman"/>
                <w:bCs/>
                <w:sz w:val="24"/>
                <w:szCs w:val="24"/>
              </w:rPr>
              <w:t>+21173,3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36C" w:rsidRPr="00845E45" w:rsidRDefault="0047376D" w:rsidP="00D70D6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36C" w:rsidRPr="00213A8D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264347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36C" w:rsidRPr="00213A8D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284777,0</w:t>
            </w:r>
          </w:p>
        </w:tc>
      </w:tr>
      <w:tr w:rsidR="00F31828" w:rsidRPr="00092F65" w:rsidTr="00B52107">
        <w:trPr>
          <w:trHeight w:val="58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828" w:rsidRPr="000225D5" w:rsidRDefault="00F31828" w:rsidP="00F31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162080,36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828" w:rsidRPr="000225D5" w:rsidRDefault="009D15F4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213A8D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194151,0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70D6D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7376D">
              <w:rPr>
                <w:rFonts w:ascii="Times New Roman" w:hAnsi="Times New Roman" w:cs="Times New Roman"/>
                <w:bCs/>
                <w:sz w:val="24"/>
                <w:szCs w:val="24"/>
              </w:rPr>
              <w:t>+16418,0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845E45" w:rsidRDefault="00831610" w:rsidP="004E26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213A8D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211384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213A8D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230139,0</w:t>
            </w:r>
          </w:p>
        </w:tc>
      </w:tr>
      <w:tr w:rsidR="00F31828" w:rsidRPr="00092F65" w:rsidTr="00B52107">
        <w:trPr>
          <w:trHeight w:val="10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828" w:rsidRPr="000225D5" w:rsidRDefault="00F31828" w:rsidP="00F31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828" w:rsidRPr="000225D5" w:rsidRDefault="009D15F4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831610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828" w:rsidRPr="00092F65" w:rsidTr="00B52107">
        <w:trPr>
          <w:trHeight w:val="56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828" w:rsidRPr="000225D5" w:rsidRDefault="00F31828" w:rsidP="00F31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828" w:rsidRPr="000225D5" w:rsidRDefault="009D15F4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831610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16314,0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16314,0</w:t>
            </w:r>
          </w:p>
        </w:tc>
      </w:tr>
      <w:tr w:rsidR="00F31828" w:rsidRPr="00092F65" w:rsidTr="00B52107">
        <w:trPr>
          <w:trHeight w:val="686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828" w:rsidRPr="000225D5" w:rsidRDefault="00F31828" w:rsidP="00F31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828" w:rsidRPr="000225D5" w:rsidRDefault="009D15F4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831610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31828" w:rsidRPr="00092F65" w:rsidTr="00B52107">
        <w:trPr>
          <w:trHeight w:val="686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828" w:rsidRPr="000225D5" w:rsidRDefault="00F31828" w:rsidP="00F31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D5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828" w:rsidRPr="000225D5" w:rsidRDefault="009D15F4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DF3E56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25449,0</w:t>
            </w:r>
          </w:p>
        </w:tc>
      </w:tr>
      <w:tr w:rsidR="00F31828" w:rsidRPr="00092F65" w:rsidTr="00B52107">
        <w:trPr>
          <w:trHeight w:val="686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828" w:rsidRPr="000225D5" w:rsidRDefault="00F31828" w:rsidP="00F31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Pr="000225D5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828" w:rsidRPr="000225D5" w:rsidRDefault="009D15F4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Default="00831610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Pr="000225D5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5860,0</w:t>
            </w:r>
          </w:p>
        </w:tc>
      </w:tr>
      <w:tr w:rsidR="00F31828" w:rsidRPr="00092F65" w:rsidTr="00B52107">
        <w:trPr>
          <w:trHeight w:val="686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828" w:rsidRDefault="00F31828" w:rsidP="00F31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в связи с применением патентной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1828" w:rsidRDefault="009D15F4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828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Default="0047376D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+1371,0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Default="00831610" w:rsidP="00F318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3809,0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8" w:rsidRDefault="00831610" w:rsidP="008316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4015,0</w:t>
            </w:r>
          </w:p>
        </w:tc>
      </w:tr>
    </w:tbl>
    <w:p w:rsidR="00DF0291" w:rsidRDefault="00E20C72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C12401" w:rsidRDefault="00E20C72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DF02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46752A" w:rsidRPr="00DF0291" w:rsidRDefault="00C12401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F029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20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72" w:rsidRPr="00DF0291">
        <w:rPr>
          <w:rFonts w:ascii="Times New Roman" w:hAnsi="Times New Roman" w:cs="Times New Roman"/>
          <w:sz w:val="24"/>
          <w:szCs w:val="24"/>
        </w:rPr>
        <w:t>Диаграмма №3</w:t>
      </w:r>
    </w:p>
    <w:p w:rsidR="00092F65" w:rsidRPr="00092F65" w:rsidRDefault="00092F65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F65">
        <w:rPr>
          <w:rFonts w:ascii="Times New Roman" w:hAnsi="Times New Roman" w:cs="Times New Roman"/>
          <w:b/>
          <w:sz w:val="28"/>
          <w:szCs w:val="28"/>
        </w:rPr>
        <w:t xml:space="preserve">Структура налоговых доходов бюджета </w:t>
      </w:r>
    </w:p>
    <w:p w:rsidR="00092F65" w:rsidRDefault="00092F65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F65">
        <w:rPr>
          <w:rFonts w:ascii="Times New Roman" w:hAnsi="Times New Roman" w:cs="Times New Roman"/>
          <w:b/>
          <w:sz w:val="28"/>
          <w:szCs w:val="28"/>
        </w:rPr>
        <w:t>в 20</w:t>
      </w:r>
      <w:r w:rsidR="00666FB7">
        <w:rPr>
          <w:rFonts w:ascii="Times New Roman" w:hAnsi="Times New Roman" w:cs="Times New Roman"/>
          <w:b/>
          <w:sz w:val="28"/>
          <w:szCs w:val="28"/>
        </w:rPr>
        <w:t>2</w:t>
      </w:r>
      <w:r w:rsidR="00831610">
        <w:rPr>
          <w:rFonts w:ascii="Times New Roman" w:hAnsi="Times New Roman" w:cs="Times New Roman"/>
          <w:b/>
          <w:sz w:val="28"/>
          <w:szCs w:val="28"/>
        </w:rPr>
        <w:t>4</w:t>
      </w:r>
      <w:r w:rsidRPr="00092F6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10BC1">
        <w:rPr>
          <w:rFonts w:ascii="Times New Roman" w:hAnsi="Times New Roman" w:cs="Times New Roman"/>
          <w:b/>
          <w:sz w:val="28"/>
          <w:szCs w:val="28"/>
        </w:rPr>
        <w:t>,</w:t>
      </w:r>
      <w:r w:rsidR="0028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BC1">
        <w:rPr>
          <w:rFonts w:ascii="Times New Roman" w:hAnsi="Times New Roman" w:cs="Times New Roman"/>
          <w:b/>
          <w:sz w:val="28"/>
          <w:szCs w:val="28"/>
        </w:rPr>
        <w:t>%</w:t>
      </w:r>
    </w:p>
    <w:p w:rsidR="00092F65" w:rsidRDefault="00092F65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Times New Roman" w:hAnsi="Times New Roman" w:cs="Times New Roman"/>
          <w:sz w:val="28"/>
          <w:szCs w:val="28"/>
        </w:rPr>
      </w:pPr>
    </w:p>
    <w:p w:rsidR="0046752A" w:rsidRDefault="00410FF7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Times New Roman" w:hAnsi="Times New Roman" w:cs="Times New Roman"/>
          <w:b/>
          <w:sz w:val="28"/>
          <w:szCs w:val="28"/>
        </w:rPr>
      </w:pPr>
      <w:r w:rsidRPr="00EE7532">
        <w:rPr>
          <w:rFonts w:ascii="Times New Roman" w:eastAsia="Times New Roman" w:hAnsi="Times New Roman" w:cs="Times New Roman"/>
          <w:b/>
          <w:noProof/>
          <w:color w:val="C0504D" w:themeColor="accent2"/>
          <w:sz w:val="28"/>
          <w:szCs w:val="28"/>
        </w:rPr>
        <w:drawing>
          <wp:inline distT="0" distB="0" distL="0" distR="0" wp14:anchorId="6AD04DF3" wp14:editId="544B4F19">
            <wp:extent cx="6148316" cy="2367887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752A" w:rsidRDefault="0046752A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Times New Roman" w:hAnsi="Times New Roman" w:cs="Times New Roman"/>
          <w:b/>
          <w:sz w:val="28"/>
          <w:szCs w:val="28"/>
        </w:rPr>
      </w:pPr>
    </w:p>
    <w:p w:rsidR="00115413" w:rsidRDefault="00287B5B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B188D">
        <w:rPr>
          <w:rFonts w:ascii="Times New Roman" w:hAnsi="Times New Roman" w:cs="Times New Roman"/>
          <w:b/>
          <w:sz w:val="28"/>
          <w:szCs w:val="28"/>
        </w:rPr>
        <w:t>.2</w:t>
      </w:r>
      <w:r w:rsidR="00C510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413" w:rsidRPr="00115413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C10BC1" w:rsidRDefault="00870BC8" w:rsidP="00E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BC1" w:rsidRPr="00092F65">
        <w:rPr>
          <w:rFonts w:ascii="Times New Roman" w:hAnsi="Times New Roman" w:cs="Times New Roman"/>
          <w:sz w:val="28"/>
          <w:szCs w:val="28"/>
        </w:rPr>
        <w:t>ро</w:t>
      </w:r>
      <w:r w:rsidR="00C10BC1"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10BC1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66FB7">
        <w:rPr>
          <w:rFonts w:ascii="Times New Roman" w:hAnsi="Times New Roman" w:cs="Times New Roman"/>
          <w:sz w:val="28"/>
          <w:szCs w:val="28"/>
        </w:rPr>
        <w:t>2</w:t>
      </w:r>
      <w:r w:rsidR="008747CC">
        <w:rPr>
          <w:rFonts w:ascii="Times New Roman" w:hAnsi="Times New Roman" w:cs="Times New Roman"/>
          <w:sz w:val="28"/>
          <w:szCs w:val="28"/>
        </w:rPr>
        <w:t>4</w:t>
      </w:r>
      <w:r w:rsidR="00C10BC1">
        <w:rPr>
          <w:rFonts w:ascii="Times New Roman" w:hAnsi="Times New Roman" w:cs="Times New Roman"/>
          <w:sz w:val="28"/>
          <w:szCs w:val="28"/>
        </w:rPr>
        <w:t xml:space="preserve"> год</w:t>
      </w:r>
      <w:r w:rsidR="00C10BC1" w:rsidRPr="00092F65">
        <w:rPr>
          <w:rFonts w:ascii="Times New Roman" w:hAnsi="Times New Roman" w:cs="Times New Roman"/>
          <w:sz w:val="28"/>
          <w:szCs w:val="28"/>
        </w:rPr>
        <w:t xml:space="preserve">, поступление </w:t>
      </w:r>
      <w:r w:rsidR="00C10BC1">
        <w:rPr>
          <w:rFonts w:ascii="Times New Roman" w:hAnsi="Times New Roman" w:cs="Times New Roman"/>
          <w:sz w:val="28"/>
          <w:szCs w:val="28"/>
        </w:rPr>
        <w:t>не</w:t>
      </w:r>
      <w:r w:rsidR="00C10BC1" w:rsidRPr="00092F65">
        <w:rPr>
          <w:rFonts w:ascii="Times New Roman" w:hAnsi="Times New Roman" w:cs="Times New Roman"/>
          <w:sz w:val="28"/>
          <w:szCs w:val="28"/>
        </w:rPr>
        <w:t>налоговых доходов планируется в сумме</w:t>
      </w:r>
      <w:r w:rsidR="00612B13">
        <w:rPr>
          <w:rFonts w:ascii="Times New Roman" w:hAnsi="Times New Roman" w:cs="Times New Roman"/>
          <w:sz w:val="28"/>
          <w:szCs w:val="28"/>
        </w:rPr>
        <w:t xml:space="preserve"> </w:t>
      </w:r>
      <w:r w:rsidR="008747CC">
        <w:rPr>
          <w:rFonts w:ascii="Times New Roman" w:hAnsi="Times New Roman" w:cs="Times New Roman"/>
          <w:sz w:val="28"/>
          <w:szCs w:val="28"/>
        </w:rPr>
        <w:t xml:space="preserve">51756,0 </w:t>
      </w:r>
      <w:r w:rsidR="00C10BC1" w:rsidRPr="00092F6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10BC1" w:rsidRPr="00504DF9">
        <w:rPr>
          <w:rFonts w:ascii="Times New Roman" w:hAnsi="Times New Roman" w:cs="Times New Roman"/>
          <w:sz w:val="28"/>
          <w:szCs w:val="28"/>
        </w:rPr>
        <w:t>что на</w:t>
      </w:r>
      <w:r w:rsidR="00C510CE">
        <w:rPr>
          <w:rFonts w:ascii="Times New Roman" w:hAnsi="Times New Roman" w:cs="Times New Roman"/>
          <w:sz w:val="28"/>
          <w:szCs w:val="28"/>
        </w:rPr>
        <w:t xml:space="preserve"> </w:t>
      </w:r>
      <w:r w:rsidR="00504DF9">
        <w:rPr>
          <w:rFonts w:ascii="Times New Roman" w:hAnsi="Times New Roman" w:cs="Times New Roman"/>
          <w:sz w:val="28"/>
          <w:szCs w:val="28"/>
        </w:rPr>
        <w:t xml:space="preserve"> </w:t>
      </w:r>
      <w:r w:rsidR="008747CC">
        <w:rPr>
          <w:rFonts w:ascii="Times New Roman" w:hAnsi="Times New Roman" w:cs="Times New Roman"/>
          <w:sz w:val="28"/>
          <w:szCs w:val="28"/>
        </w:rPr>
        <w:t>34705,9</w:t>
      </w:r>
      <w:r w:rsidR="00002437">
        <w:rPr>
          <w:rFonts w:ascii="Times New Roman" w:hAnsi="Times New Roman" w:cs="Times New Roman"/>
          <w:sz w:val="28"/>
          <w:szCs w:val="28"/>
        </w:rPr>
        <w:t xml:space="preserve"> </w:t>
      </w:r>
      <w:r w:rsidR="00504DF9">
        <w:rPr>
          <w:rFonts w:ascii="Times New Roman" w:hAnsi="Times New Roman" w:cs="Times New Roman"/>
          <w:sz w:val="28"/>
          <w:szCs w:val="28"/>
        </w:rPr>
        <w:t>ты</w:t>
      </w:r>
      <w:r w:rsidR="00C10BC1" w:rsidRPr="00504DF9">
        <w:rPr>
          <w:rFonts w:ascii="Times New Roman" w:hAnsi="Times New Roman" w:cs="Times New Roman"/>
          <w:sz w:val="28"/>
          <w:szCs w:val="28"/>
        </w:rPr>
        <w:t>с.</w:t>
      </w:r>
      <w:r w:rsidR="00666FB7">
        <w:rPr>
          <w:rFonts w:ascii="Times New Roman" w:hAnsi="Times New Roman" w:cs="Times New Roman"/>
          <w:sz w:val="28"/>
          <w:szCs w:val="28"/>
        </w:rPr>
        <w:t xml:space="preserve"> </w:t>
      </w:r>
      <w:r w:rsidR="00C10BC1" w:rsidRPr="00504DF9">
        <w:rPr>
          <w:rFonts w:ascii="Times New Roman" w:hAnsi="Times New Roman" w:cs="Times New Roman"/>
          <w:sz w:val="28"/>
          <w:szCs w:val="28"/>
        </w:rPr>
        <w:t>руб</w:t>
      </w:r>
      <w:r w:rsidR="00115413" w:rsidRPr="00504DF9">
        <w:rPr>
          <w:rFonts w:ascii="Times New Roman" w:hAnsi="Times New Roman" w:cs="Times New Roman"/>
          <w:sz w:val="28"/>
          <w:szCs w:val="28"/>
        </w:rPr>
        <w:t>лей</w:t>
      </w:r>
      <w:r w:rsidR="00C10BC1" w:rsidRPr="00504DF9">
        <w:rPr>
          <w:rFonts w:ascii="Times New Roman" w:hAnsi="Times New Roman" w:cs="Times New Roman"/>
          <w:sz w:val="28"/>
          <w:szCs w:val="28"/>
        </w:rPr>
        <w:t xml:space="preserve"> или </w:t>
      </w:r>
      <w:r w:rsidR="008747CC">
        <w:rPr>
          <w:rFonts w:ascii="Times New Roman" w:hAnsi="Times New Roman" w:cs="Times New Roman"/>
          <w:sz w:val="28"/>
          <w:szCs w:val="28"/>
        </w:rPr>
        <w:t>40,14</w:t>
      </w:r>
      <w:r w:rsidR="00C10BC1" w:rsidRPr="00504DF9">
        <w:rPr>
          <w:rFonts w:ascii="Times New Roman" w:hAnsi="Times New Roman" w:cs="Times New Roman"/>
          <w:sz w:val="28"/>
          <w:szCs w:val="28"/>
        </w:rPr>
        <w:t xml:space="preserve">% </w:t>
      </w:r>
      <w:r w:rsidR="00666FB7">
        <w:rPr>
          <w:rFonts w:ascii="Times New Roman" w:hAnsi="Times New Roman" w:cs="Times New Roman"/>
          <w:sz w:val="28"/>
          <w:szCs w:val="28"/>
        </w:rPr>
        <w:t>ниж</w:t>
      </w:r>
      <w:r w:rsidR="00C510CE">
        <w:rPr>
          <w:rFonts w:ascii="Times New Roman" w:hAnsi="Times New Roman" w:cs="Times New Roman"/>
          <w:sz w:val="28"/>
          <w:szCs w:val="28"/>
        </w:rPr>
        <w:t xml:space="preserve">е </w:t>
      </w:r>
      <w:r w:rsidR="00C10BC1" w:rsidRPr="00504DF9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66FB7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="00C10BC1" w:rsidRPr="00504DF9">
        <w:rPr>
          <w:rFonts w:ascii="Times New Roman" w:hAnsi="Times New Roman" w:cs="Times New Roman"/>
          <w:sz w:val="28"/>
          <w:szCs w:val="28"/>
        </w:rPr>
        <w:t>поступления в 20</w:t>
      </w:r>
      <w:r w:rsidR="00612B13">
        <w:rPr>
          <w:rFonts w:ascii="Times New Roman" w:hAnsi="Times New Roman" w:cs="Times New Roman"/>
          <w:sz w:val="28"/>
          <w:szCs w:val="28"/>
        </w:rPr>
        <w:t>2</w:t>
      </w:r>
      <w:r w:rsidR="008747CC">
        <w:rPr>
          <w:rFonts w:ascii="Times New Roman" w:hAnsi="Times New Roman" w:cs="Times New Roman"/>
          <w:sz w:val="28"/>
          <w:szCs w:val="28"/>
        </w:rPr>
        <w:t>3</w:t>
      </w:r>
      <w:r w:rsidR="00C10BC1" w:rsidRPr="00504DF9">
        <w:rPr>
          <w:rFonts w:ascii="Times New Roman" w:hAnsi="Times New Roman" w:cs="Times New Roman"/>
          <w:sz w:val="28"/>
          <w:szCs w:val="28"/>
        </w:rPr>
        <w:t xml:space="preserve"> году. По предварительной оценке</w:t>
      </w:r>
      <w:r w:rsidR="00115413" w:rsidRPr="00504DF9">
        <w:rPr>
          <w:rFonts w:ascii="Times New Roman" w:hAnsi="Times New Roman" w:cs="Times New Roman"/>
          <w:sz w:val="28"/>
          <w:szCs w:val="28"/>
        </w:rPr>
        <w:t>,</w:t>
      </w:r>
      <w:r w:rsidR="00C10BC1" w:rsidRPr="00504DF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115413" w:rsidRPr="00504DF9">
        <w:rPr>
          <w:rFonts w:ascii="Times New Roman" w:hAnsi="Times New Roman" w:cs="Times New Roman"/>
          <w:sz w:val="28"/>
          <w:szCs w:val="28"/>
        </w:rPr>
        <w:t>е</w:t>
      </w:r>
      <w:r w:rsidR="00C510CE">
        <w:rPr>
          <w:rFonts w:ascii="Times New Roman" w:hAnsi="Times New Roman" w:cs="Times New Roman"/>
          <w:sz w:val="28"/>
          <w:szCs w:val="28"/>
        </w:rPr>
        <w:t xml:space="preserve"> </w:t>
      </w:r>
      <w:r w:rsidR="00115413" w:rsidRPr="00504DF9">
        <w:rPr>
          <w:rFonts w:ascii="Times New Roman" w:hAnsi="Times New Roman" w:cs="Times New Roman"/>
          <w:sz w:val="28"/>
          <w:szCs w:val="28"/>
        </w:rPr>
        <w:t>не</w:t>
      </w:r>
      <w:r w:rsidR="00C10BC1" w:rsidRPr="00504DF9">
        <w:rPr>
          <w:rFonts w:ascii="Times New Roman" w:hAnsi="Times New Roman" w:cs="Times New Roman"/>
          <w:sz w:val="28"/>
          <w:szCs w:val="28"/>
        </w:rPr>
        <w:t>налоговых доходов в 20</w:t>
      </w:r>
      <w:r w:rsidR="00612B13">
        <w:rPr>
          <w:rFonts w:ascii="Times New Roman" w:hAnsi="Times New Roman" w:cs="Times New Roman"/>
          <w:sz w:val="28"/>
          <w:szCs w:val="28"/>
        </w:rPr>
        <w:t>2</w:t>
      </w:r>
      <w:r w:rsidR="008747CC">
        <w:rPr>
          <w:rFonts w:ascii="Times New Roman" w:hAnsi="Times New Roman" w:cs="Times New Roman"/>
          <w:sz w:val="28"/>
          <w:szCs w:val="28"/>
        </w:rPr>
        <w:t>3</w:t>
      </w:r>
      <w:r w:rsidR="00C10BC1" w:rsidRPr="00504DF9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747CC">
        <w:rPr>
          <w:rFonts w:ascii="Times New Roman" w:hAnsi="Times New Roman" w:cs="Times New Roman"/>
          <w:sz w:val="28"/>
          <w:szCs w:val="28"/>
        </w:rPr>
        <w:t>86461,9</w:t>
      </w:r>
      <w:r w:rsidR="00002437">
        <w:rPr>
          <w:rFonts w:ascii="Times New Roman" w:hAnsi="Times New Roman" w:cs="Times New Roman"/>
          <w:sz w:val="28"/>
          <w:szCs w:val="28"/>
        </w:rPr>
        <w:t xml:space="preserve"> </w:t>
      </w:r>
      <w:r w:rsidR="00C10BC1" w:rsidRPr="00504DF9">
        <w:rPr>
          <w:rFonts w:ascii="Times New Roman" w:hAnsi="Times New Roman" w:cs="Times New Roman"/>
          <w:sz w:val="28"/>
          <w:szCs w:val="28"/>
        </w:rPr>
        <w:t>тыс. рублей.</w:t>
      </w:r>
      <w:r w:rsidR="00DF0291">
        <w:rPr>
          <w:rFonts w:ascii="Times New Roman" w:hAnsi="Times New Roman" w:cs="Times New Roman"/>
          <w:sz w:val="28"/>
          <w:szCs w:val="28"/>
        </w:rPr>
        <w:t xml:space="preserve"> Табл.№3, диаграмма №4.</w:t>
      </w:r>
    </w:p>
    <w:p w:rsidR="00870BC8" w:rsidRDefault="00870BC8" w:rsidP="00E20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FB7" w:rsidRDefault="00666FB7" w:rsidP="00666FB7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5D29FD">
        <w:rPr>
          <w:b/>
          <w:bCs/>
          <w:sz w:val="28"/>
          <w:szCs w:val="28"/>
        </w:rPr>
        <w:t>Структура  неналоговых доходов в районном бюджете на 202</w:t>
      </w:r>
      <w:r w:rsidR="008747CC">
        <w:rPr>
          <w:b/>
          <w:bCs/>
          <w:sz w:val="28"/>
          <w:szCs w:val="28"/>
        </w:rPr>
        <w:t>4</w:t>
      </w:r>
      <w:r w:rsidRPr="005D29FD">
        <w:rPr>
          <w:b/>
          <w:bCs/>
          <w:sz w:val="28"/>
          <w:szCs w:val="28"/>
        </w:rPr>
        <w:t xml:space="preserve"> год и планируемом периоде 202</w:t>
      </w:r>
      <w:r w:rsidR="008747CC">
        <w:rPr>
          <w:b/>
          <w:bCs/>
          <w:sz w:val="28"/>
          <w:szCs w:val="28"/>
        </w:rPr>
        <w:t>5</w:t>
      </w:r>
      <w:r w:rsidRPr="005D29FD">
        <w:rPr>
          <w:b/>
          <w:bCs/>
          <w:sz w:val="28"/>
          <w:szCs w:val="28"/>
        </w:rPr>
        <w:t xml:space="preserve"> и 202</w:t>
      </w:r>
      <w:r w:rsidR="008747CC">
        <w:rPr>
          <w:b/>
          <w:bCs/>
          <w:sz w:val="28"/>
          <w:szCs w:val="28"/>
        </w:rPr>
        <w:t>6</w:t>
      </w:r>
      <w:r w:rsidRPr="005D29FD">
        <w:rPr>
          <w:b/>
          <w:bCs/>
          <w:sz w:val="28"/>
          <w:szCs w:val="28"/>
        </w:rPr>
        <w:t xml:space="preserve"> годов в сравнении с предыдущими периодами</w:t>
      </w:r>
    </w:p>
    <w:p w:rsidR="00092F65" w:rsidRPr="004B080D" w:rsidRDefault="00C510CE" w:rsidP="000B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0243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29D0" w:rsidRPr="005729D0">
        <w:rPr>
          <w:rFonts w:ascii="Times New Roman" w:hAnsi="Times New Roman" w:cs="Times New Roman"/>
          <w:bCs/>
          <w:sz w:val="24"/>
          <w:szCs w:val="24"/>
        </w:rPr>
        <w:t>Табл.3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2F65" w:rsidRPr="004B080D">
        <w:rPr>
          <w:rFonts w:ascii="Times New Roman" w:hAnsi="Times New Roman" w:cs="Times New Roman"/>
          <w:iCs/>
          <w:sz w:val="24"/>
          <w:szCs w:val="24"/>
        </w:rPr>
        <w:t>тыс. руб.</w:t>
      </w:r>
    </w:p>
    <w:tbl>
      <w:tblPr>
        <w:tblW w:w="10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992"/>
        <w:gridCol w:w="850"/>
        <w:gridCol w:w="1020"/>
        <w:gridCol w:w="7"/>
        <w:gridCol w:w="1002"/>
        <w:gridCol w:w="11"/>
        <w:gridCol w:w="1020"/>
        <w:gridCol w:w="8"/>
        <w:gridCol w:w="1014"/>
        <w:gridCol w:w="1021"/>
        <w:gridCol w:w="623"/>
      </w:tblGrid>
      <w:tr w:rsidR="00115413" w:rsidRPr="00092F65" w:rsidTr="004A10D3">
        <w:trPr>
          <w:cantSplit/>
          <w:trHeight w:val="951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413" w:rsidRPr="008747CC" w:rsidRDefault="00115413" w:rsidP="000B1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15413" w:rsidRPr="008747CC" w:rsidRDefault="00115413" w:rsidP="00092F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13" w:rsidRPr="008747CC" w:rsidRDefault="00115413" w:rsidP="00092F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>Исполнено в 20</w:t>
            </w:r>
            <w:r w:rsidR="00002437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7CC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115413" w:rsidRPr="008747CC" w:rsidRDefault="00115413" w:rsidP="00092F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115413" w:rsidRPr="008747CC" w:rsidRDefault="00115413" w:rsidP="008747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>Оценка исполнения в</w:t>
            </w:r>
            <w:r w:rsidR="007B12FB"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7461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7CC" w:rsidRPr="00874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413" w:rsidRPr="008747CC" w:rsidRDefault="00115413" w:rsidP="008747C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>Про</w:t>
            </w:r>
            <w:r w:rsidR="00504DF9"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>ект</w:t>
            </w:r>
            <w:r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  <w:r w:rsidR="00874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2437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7CC" w:rsidRPr="00874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13" w:rsidRPr="008747CC" w:rsidRDefault="00B453C6" w:rsidP="008747C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>Отклонение проекта 20</w:t>
            </w:r>
            <w:r w:rsidR="00666FB7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7CC" w:rsidRPr="00874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года к оценке 20</w:t>
            </w:r>
            <w:r w:rsidR="000F7461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7CC" w:rsidRPr="00874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15413" w:rsidRPr="008747CC" w:rsidRDefault="00B453C6" w:rsidP="00755F7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>Про</w:t>
            </w:r>
            <w:r w:rsidR="00504DF9"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>ект</w:t>
            </w:r>
            <w:r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  <w:r w:rsidR="00874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10CE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7CC" w:rsidRPr="008747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15413" w:rsidRPr="008747CC" w:rsidRDefault="00B453C6" w:rsidP="008747CC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>Про</w:t>
            </w:r>
            <w:r w:rsidR="00504DF9"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>ект</w:t>
            </w:r>
            <w:r w:rsidRPr="00874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  <w:r w:rsidR="008747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B080D" w:rsidRPr="00874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47CC" w:rsidRPr="008747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47C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115413" w:rsidRPr="00092F65" w:rsidRDefault="00115413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13" w:rsidRPr="00092F65" w:rsidTr="00DF0291">
        <w:trPr>
          <w:cantSplit/>
          <w:trHeight w:val="728"/>
        </w:trPr>
        <w:tc>
          <w:tcPr>
            <w:tcW w:w="270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413" w:rsidRPr="00115413" w:rsidRDefault="00115413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5413" w:rsidRPr="00115413" w:rsidRDefault="00115413" w:rsidP="00092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5413" w:rsidRPr="00115413" w:rsidRDefault="00115413" w:rsidP="00092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413" w:rsidRPr="00115413" w:rsidRDefault="00115413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413" w:rsidRPr="00115413" w:rsidRDefault="00B453C6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413" w:rsidRPr="00115413" w:rsidRDefault="00B453C6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5413" w:rsidRPr="00115413" w:rsidRDefault="00115413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15413" w:rsidRPr="00115413" w:rsidRDefault="00115413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115413" w:rsidRPr="00092F65" w:rsidRDefault="00115413" w:rsidP="00092F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B7" w:rsidRPr="00092F65" w:rsidTr="000F7461">
        <w:trPr>
          <w:trHeight w:val="99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FB7" w:rsidRPr="00115413" w:rsidRDefault="00666FB7" w:rsidP="00092F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62582,71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86461,9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A579E1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51756,0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-34705,9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-40,14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A579E1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51666,0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A579E1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51926</w:t>
            </w:r>
          </w:p>
        </w:tc>
        <w:tc>
          <w:tcPr>
            <w:tcW w:w="62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66FB7" w:rsidRPr="00092F65" w:rsidRDefault="00666FB7" w:rsidP="001354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6FB7" w:rsidRPr="00092F65" w:rsidTr="000F7461">
        <w:trPr>
          <w:trHeight w:val="190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FB7" w:rsidRPr="00115413" w:rsidRDefault="00666FB7" w:rsidP="005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41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31496,0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A3B19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-87,0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A3B19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A579E1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31409,0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A579E1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31409,0</w:t>
            </w: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6FB7" w:rsidRPr="00092F65" w:rsidRDefault="00666FB7" w:rsidP="00135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B7" w:rsidRPr="00092F65" w:rsidTr="000F7461">
        <w:trPr>
          <w:trHeight w:val="30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FB7" w:rsidRPr="00115413" w:rsidRDefault="00666FB7" w:rsidP="005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FB7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B02F3C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B02F3C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695EB0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695EB0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1361,0</w:t>
            </w: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6FB7" w:rsidRPr="00092F65" w:rsidRDefault="00666FB7" w:rsidP="00504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FB7" w:rsidRPr="00092F65" w:rsidTr="000F7461">
        <w:trPr>
          <w:trHeight w:val="304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6FB7" w:rsidRPr="00115413" w:rsidRDefault="00666FB7" w:rsidP="005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3">
              <w:rPr>
                <w:rFonts w:ascii="Times New Roman" w:hAnsi="Times New Roman" w:cs="Times New Roman"/>
                <w:sz w:val="24"/>
                <w:szCs w:val="24"/>
              </w:rPr>
              <w:t>Платежи при 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0E436B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FB7" w:rsidRPr="000E436B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6FB7" w:rsidRPr="000E436B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+14,2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+1,93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695EB0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7" w:rsidRPr="00115413" w:rsidRDefault="00695EB0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6FB7" w:rsidRPr="00092F65" w:rsidRDefault="00666FB7" w:rsidP="00092F6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FB" w:rsidRPr="00092F65" w:rsidTr="000F7461">
        <w:trPr>
          <w:trHeight w:val="304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2FB" w:rsidRPr="00115413" w:rsidRDefault="007B12FB" w:rsidP="005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16776,0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+2326,0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+16,10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16636,0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16796,0</w:t>
            </w: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2FB" w:rsidRPr="00092F65" w:rsidRDefault="007B12FB" w:rsidP="00504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FB" w:rsidRPr="00092F65" w:rsidTr="000F7461">
        <w:trPr>
          <w:trHeight w:val="1129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2FB" w:rsidRPr="00115413" w:rsidRDefault="007B12FB" w:rsidP="005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3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05097A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2FB" w:rsidRPr="0005097A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37052,1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05097A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-37052,0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2FB" w:rsidRPr="00092F65" w:rsidRDefault="007B12FB" w:rsidP="001354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FB" w:rsidRPr="00092F65" w:rsidTr="000F7461">
        <w:trPr>
          <w:trHeight w:val="961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2FB" w:rsidRPr="00115413" w:rsidRDefault="007B12FB" w:rsidP="005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2FB" w:rsidRPr="00092F65" w:rsidRDefault="007B12FB" w:rsidP="00504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2FB" w:rsidRPr="00092F65" w:rsidTr="000F7461">
        <w:trPr>
          <w:trHeight w:val="304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2FB" w:rsidRPr="00115413" w:rsidRDefault="007B12FB" w:rsidP="0050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3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2FB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FB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+63,0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FA6EEF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+11,52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FB" w:rsidRPr="00115413" w:rsidRDefault="00695EB0" w:rsidP="00FA6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62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B12FB" w:rsidRPr="00092F65" w:rsidRDefault="007B12FB" w:rsidP="001354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52A" w:rsidRDefault="0046752A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91" w:rsidRDefault="0046752A" w:rsidP="00D64FD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F02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DF0291" w:rsidRPr="006B151B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DF0291">
        <w:rPr>
          <w:rFonts w:ascii="Times New Roman" w:hAnsi="Times New Roman" w:cs="Times New Roman"/>
          <w:sz w:val="24"/>
          <w:szCs w:val="24"/>
        </w:rPr>
        <w:t>4</w:t>
      </w:r>
    </w:p>
    <w:p w:rsidR="00092F65" w:rsidRPr="00092F65" w:rsidRDefault="0046752A" w:rsidP="00D64FD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29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>Структ</w:t>
      </w:r>
      <w:r w:rsidR="00D64FDC">
        <w:rPr>
          <w:rFonts w:ascii="Times New Roman" w:hAnsi="Times New Roman" w:cs="Times New Roman"/>
          <w:b/>
          <w:sz w:val="28"/>
          <w:szCs w:val="28"/>
        </w:rPr>
        <w:t xml:space="preserve">ура неналоговых доходов бюджета </w:t>
      </w:r>
      <w:r w:rsidR="00293E6C">
        <w:rPr>
          <w:rFonts w:ascii="Times New Roman" w:hAnsi="Times New Roman" w:cs="Times New Roman"/>
          <w:b/>
          <w:sz w:val="28"/>
          <w:szCs w:val="28"/>
        </w:rPr>
        <w:t>в 202</w:t>
      </w:r>
      <w:r w:rsidR="00695EB0">
        <w:rPr>
          <w:rFonts w:ascii="Times New Roman" w:hAnsi="Times New Roman" w:cs="Times New Roman"/>
          <w:b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10B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0BC1" w:rsidRPr="00D64FDC">
        <w:rPr>
          <w:rFonts w:ascii="Times New Roman" w:hAnsi="Times New Roman" w:cs="Times New Roman"/>
          <w:b/>
          <w:sz w:val="24"/>
          <w:szCs w:val="24"/>
        </w:rPr>
        <w:t>%</w:t>
      </w:r>
    </w:p>
    <w:p w:rsidR="00092F65" w:rsidRPr="006B151B" w:rsidRDefault="00DF0291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92F65" w:rsidRDefault="00092F65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89171" cy="3554186"/>
            <wp:effectExtent l="0" t="0" r="0" b="8255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2401" w:rsidRDefault="00DF029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12401" w:rsidRDefault="00C1240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2401" w:rsidRDefault="00C1240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2401" w:rsidRDefault="00C1240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2401" w:rsidRDefault="00C1240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2401" w:rsidRDefault="00C1240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2401" w:rsidRDefault="00C1240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F0291" w:rsidRPr="006B151B" w:rsidRDefault="00C12401" w:rsidP="00DF029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DF02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0291" w:rsidRPr="005D29FD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DF0291">
        <w:rPr>
          <w:rFonts w:ascii="Times New Roman" w:hAnsi="Times New Roman" w:cs="Times New Roman"/>
          <w:sz w:val="24"/>
          <w:szCs w:val="24"/>
        </w:rPr>
        <w:t>5</w:t>
      </w:r>
    </w:p>
    <w:p w:rsidR="00092F65" w:rsidRPr="005D29FD" w:rsidRDefault="00092F65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FD">
        <w:rPr>
          <w:rFonts w:ascii="Times New Roman" w:hAnsi="Times New Roman" w:cs="Times New Roman"/>
          <w:b/>
          <w:sz w:val="28"/>
          <w:szCs w:val="28"/>
        </w:rPr>
        <w:t xml:space="preserve">Динамика соотношения налоговых и неналоговых доходов бюджета </w:t>
      </w:r>
    </w:p>
    <w:p w:rsidR="00092F65" w:rsidRPr="005D29FD" w:rsidRDefault="00504DF9" w:rsidP="00092F6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FD">
        <w:rPr>
          <w:rFonts w:ascii="Times New Roman" w:hAnsi="Times New Roman" w:cs="Times New Roman"/>
          <w:b/>
          <w:sz w:val="28"/>
          <w:szCs w:val="28"/>
        </w:rPr>
        <w:t>к</w:t>
      </w:r>
      <w:r w:rsidR="00092F65" w:rsidRPr="005D29FD">
        <w:rPr>
          <w:rFonts w:ascii="Times New Roman" w:hAnsi="Times New Roman" w:cs="Times New Roman"/>
          <w:b/>
          <w:sz w:val="28"/>
          <w:szCs w:val="28"/>
        </w:rPr>
        <w:t xml:space="preserve"> безвозмездны</w:t>
      </w:r>
      <w:r w:rsidRPr="005D29FD">
        <w:rPr>
          <w:rFonts w:ascii="Times New Roman" w:hAnsi="Times New Roman" w:cs="Times New Roman"/>
          <w:b/>
          <w:sz w:val="28"/>
          <w:szCs w:val="28"/>
        </w:rPr>
        <w:t>м</w:t>
      </w:r>
      <w:r w:rsidR="00092F65" w:rsidRPr="005D29FD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 w:rsidRPr="005D29FD">
        <w:rPr>
          <w:rFonts w:ascii="Times New Roman" w:hAnsi="Times New Roman" w:cs="Times New Roman"/>
          <w:b/>
          <w:sz w:val="28"/>
          <w:szCs w:val="28"/>
        </w:rPr>
        <w:t>ям</w:t>
      </w:r>
      <w:r w:rsidR="00092F65" w:rsidRPr="005D29FD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2F589F">
        <w:rPr>
          <w:rFonts w:ascii="Times New Roman" w:hAnsi="Times New Roman" w:cs="Times New Roman"/>
          <w:b/>
          <w:sz w:val="28"/>
          <w:szCs w:val="28"/>
        </w:rPr>
        <w:t>2</w:t>
      </w:r>
      <w:r w:rsidR="00695EB0">
        <w:rPr>
          <w:rFonts w:ascii="Times New Roman" w:hAnsi="Times New Roman" w:cs="Times New Roman"/>
          <w:b/>
          <w:sz w:val="28"/>
          <w:szCs w:val="28"/>
        </w:rPr>
        <w:t>1</w:t>
      </w:r>
      <w:r w:rsidR="00092F65" w:rsidRPr="005D29F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293E6C" w:rsidRPr="005D29FD">
        <w:rPr>
          <w:rFonts w:ascii="Times New Roman" w:hAnsi="Times New Roman" w:cs="Times New Roman"/>
          <w:b/>
          <w:sz w:val="28"/>
          <w:szCs w:val="28"/>
        </w:rPr>
        <w:t>2</w:t>
      </w:r>
      <w:r w:rsidR="00695EB0">
        <w:rPr>
          <w:rFonts w:ascii="Times New Roman" w:hAnsi="Times New Roman" w:cs="Times New Roman"/>
          <w:b/>
          <w:sz w:val="28"/>
          <w:szCs w:val="28"/>
        </w:rPr>
        <w:t>4</w:t>
      </w:r>
      <w:r w:rsidR="00092F65" w:rsidRPr="005D29FD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3200DD" w:rsidRPr="005D29FD">
        <w:rPr>
          <w:rFonts w:ascii="Times New Roman" w:hAnsi="Times New Roman" w:cs="Times New Roman"/>
          <w:b/>
          <w:sz w:val="28"/>
          <w:szCs w:val="28"/>
        </w:rPr>
        <w:t>, %</w:t>
      </w:r>
    </w:p>
    <w:p w:rsidR="00092F65" w:rsidRPr="00092F65" w:rsidRDefault="00092F65" w:rsidP="00092F6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92F6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47946" cy="2549769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4FDC" w:rsidRDefault="00D64FDC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F65" w:rsidRDefault="00287B5B" w:rsidP="00DF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B8E">
        <w:rPr>
          <w:rFonts w:ascii="Times New Roman" w:hAnsi="Times New Roman" w:cs="Times New Roman"/>
          <w:b/>
          <w:sz w:val="28"/>
          <w:szCs w:val="28"/>
        </w:rPr>
        <w:t>7</w:t>
      </w:r>
      <w:r w:rsidR="000B188D" w:rsidRPr="00321B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2F65" w:rsidRPr="00321B8E">
        <w:rPr>
          <w:rFonts w:ascii="Times New Roman" w:hAnsi="Times New Roman" w:cs="Times New Roman"/>
          <w:b/>
          <w:sz w:val="32"/>
          <w:szCs w:val="32"/>
        </w:rPr>
        <w:t xml:space="preserve">Особенности расчетов поступлений платежей в бюджет </w:t>
      </w:r>
      <w:r w:rsidR="00D64FDC" w:rsidRPr="00321B8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92F65" w:rsidRPr="00321B8E">
        <w:rPr>
          <w:rFonts w:ascii="Times New Roman" w:hAnsi="Times New Roman" w:cs="Times New Roman"/>
          <w:b/>
          <w:sz w:val="32"/>
          <w:szCs w:val="32"/>
        </w:rPr>
        <w:t>по отдельным доходным источникам на 20</w:t>
      </w:r>
      <w:r w:rsidR="00321B8E">
        <w:rPr>
          <w:rFonts w:ascii="Times New Roman" w:hAnsi="Times New Roman" w:cs="Times New Roman"/>
          <w:b/>
          <w:sz w:val="32"/>
          <w:szCs w:val="32"/>
        </w:rPr>
        <w:t>2</w:t>
      </w:r>
      <w:r w:rsidR="00695EB0">
        <w:rPr>
          <w:rFonts w:ascii="Times New Roman" w:hAnsi="Times New Roman" w:cs="Times New Roman"/>
          <w:b/>
          <w:sz w:val="32"/>
          <w:szCs w:val="32"/>
        </w:rPr>
        <w:t>4</w:t>
      </w:r>
      <w:r w:rsidR="00092F65" w:rsidRPr="00321B8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A1E27" w:rsidRPr="002723AC" w:rsidRDefault="007D06CC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AC" w:rsidRPr="002723AC">
        <w:rPr>
          <w:rFonts w:ascii="Times New Roman" w:hAnsi="Times New Roman" w:cs="Times New Roman"/>
          <w:b/>
          <w:sz w:val="28"/>
          <w:szCs w:val="28"/>
        </w:rPr>
        <w:t>7.1</w:t>
      </w:r>
      <w:r w:rsidR="0010404D">
        <w:rPr>
          <w:rFonts w:ascii="Times New Roman" w:hAnsi="Times New Roman" w:cs="Times New Roman"/>
          <w:b/>
          <w:sz w:val="28"/>
          <w:szCs w:val="28"/>
        </w:rPr>
        <w:t>.</w:t>
      </w:r>
      <w:r w:rsidR="002723AC" w:rsidRPr="00272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27" w:rsidRPr="002723AC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092F65" w:rsidRPr="00092F65" w:rsidRDefault="00EE3D1B" w:rsidP="00DF0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6DB" w:rsidRPr="00321B8E">
        <w:rPr>
          <w:rFonts w:ascii="Times New Roman" w:hAnsi="Times New Roman" w:cs="Times New Roman"/>
          <w:b/>
          <w:sz w:val="28"/>
          <w:szCs w:val="28"/>
        </w:rPr>
        <w:t>7.1</w:t>
      </w:r>
      <w:r w:rsidR="0046752A">
        <w:rPr>
          <w:rFonts w:ascii="Times New Roman" w:hAnsi="Times New Roman" w:cs="Times New Roman"/>
          <w:b/>
          <w:sz w:val="28"/>
          <w:szCs w:val="28"/>
        </w:rPr>
        <w:t>.</w:t>
      </w:r>
      <w:r w:rsidR="002723A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06DB" w:rsidRPr="00321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321B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092F65" w:rsidRPr="00092F65" w:rsidRDefault="00EC50AA" w:rsidP="0076298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F65" w:rsidRPr="00092F65">
        <w:rPr>
          <w:rFonts w:ascii="Times New Roman" w:hAnsi="Times New Roman" w:cs="Times New Roman"/>
          <w:sz w:val="28"/>
          <w:szCs w:val="28"/>
        </w:rPr>
        <w:t>Расчет налога на доходы физических лиц произведен в разрезе доходных источников:</w:t>
      </w:r>
    </w:p>
    <w:p w:rsidR="00092F65" w:rsidRPr="00092F65" w:rsidRDefault="00092F65" w:rsidP="0076298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F65">
        <w:rPr>
          <w:rFonts w:ascii="Times New Roman" w:hAnsi="Times New Roman" w:cs="Times New Roman"/>
          <w:sz w:val="28"/>
          <w:szCs w:val="28"/>
        </w:rPr>
        <w:t>При расчете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использован показатель «объем фонда заработной платы для целей налогообложения» Прогноза социально-экономического развития Кантемировского муниципального района</w:t>
      </w:r>
      <w:r w:rsidR="000511C0">
        <w:rPr>
          <w:rFonts w:ascii="Times New Roman" w:hAnsi="Times New Roman" w:cs="Times New Roman"/>
          <w:sz w:val="28"/>
          <w:szCs w:val="28"/>
        </w:rPr>
        <w:t xml:space="preserve"> на 202</w:t>
      </w:r>
      <w:r w:rsidR="000D5FA6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End"/>
    </w:p>
    <w:p w:rsidR="00C1216A" w:rsidRDefault="00092F65" w:rsidP="00E816D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При определении фонда заработной платы учтена индексация оплаты труда отдельным категориям работников бюджетной сферы, государственных и муниципальных гражданских служащих, денежного довольствия военнослужащих и приравненных к ним лиц</w:t>
      </w:r>
      <w:r w:rsidR="00E816DD">
        <w:rPr>
          <w:rFonts w:ascii="Times New Roman" w:hAnsi="Times New Roman" w:cs="Times New Roman"/>
          <w:sz w:val="28"/>
          <w:szCs w:val="28"/>
        </w:rPr>
        <w:t xml:space="preserve">, </w:t>
      </w:r>
      <w:r w:rsidR="00E816DD" w:rsidRPr="00170E53">
        <w:rPr>
          <w:rFonts w:ascii="Times New Roman" w:hAnsi="Times New Roman" w:cs="Times New Roman"/>
          <w:sz w:val="28"/>
          <w:szCs w:val="28"/>
        </w:rPr>
        <w:t>в соответствии с Указ</w:t>
      </w:r>
      <w:r w:rsidR="00E816DD">
        <w:rPr>
          <w:rFonts w:ascii="Times New Roman" w:hAnsi="Times New Roman" w:cs="Times New Roman"/>
          <w:sz w:val="28"/>
          <w:szCs w:val="28"/>
        </w:rPr>
        <w:t>о</w:t>
      </w:r>
      <w:r w:rsidR="00E816DD" w:rsidRPr="00170E53">
        <w:rPr>
          <w:rFonts w:ascii="Times New Roman" w:hAnsi="Times New Roman" w:cs="Times New Roman"/>
          <w:sz w:val="28"/>
          <w:szCs w:val="28"/>
        </w:rPr>
        <w:t xml:space="preserve">м Президента Российской Федерации от 07.05.2012 </w:t>
      </w:r>
      <w:hyperlink r:id="rId16" w:tooltip="Указ Президента РФ от 07.05.2012 N 597 &quot;О мероприятиях по реализации государственной социальной политики&quot;{КонсультантПлюс}" w:history="1">
        <w:r w:rsidR="00E816DD" w:rsidRPr="00170E53">
          <w:rPr>
            <w:rFonts w:ascii="Times New Roman" w:hAnsi="Times New Roman" w:cs="Times New Roman"/>
            <w:sz w:val="28"/>
            <w:szCs w:val="28"/>
          </w:rPr>
          <w:t>N 597</w:t>
        </w:r>
      </w:hyperlink>
      <w:r w:rsidR="00E816DD">
        <w:rPr>
          <w:rFonts w:ascii="Times New Roman" w:hAnsi="Times New Roman" w:cs="Times New Roman"/>
          <w:sz w:val="28"/>
          <w:szCs w:val="28"/>
        </w:rPr>
        <w:t>«</w:t>
      </w:r>
      <w:r w:rsidR="00E816DD" w:rsidRPr="00170E53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E816DD">
        <w:rPr>
          <w:rFonts w:ascii="Times New Roman" w:hAnsi="Times New Roman" w:cs="Times New Roman"/>
          <w:sz w:val="28"/>
          <w:szCs w:val="28"/>
        </w:rPr>
        <w:t>»</w:t>
      </w:r>
      <w:r w:rsidR="00C1216A">
        <w:rPr>
          <w:rFonts w:ascii="Times New Roman" w:hAnsi="Times New Roman" w:cs="Times New Roman"/>
          <w:sz w:val="28"/>
          <w:szCs w:val="28"/>
        </w:rPr>
        <w:t>.</w:t>
      </w:r>
    </w:p>
    <w:p w:rsidR="00C1216A" w:rsidRPr="00C1216A" w:rsidRDefault="00C1216A" w:rsidP="00C33DAF">
      <w:pPr>
        <w:pStyle w:val="ac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16A">
        <w:rPr>
          <w:rFonts w:ascii="Times New Roman" w:hAnsi="Times New Roman" w:cs="Times New Roman"/>
          <w:sz w:val="28"/>
          <w:szCs w:val="28"/>
        </w:rPr>
        <w:t>При определении налоговой базы для расчета налога на доходы физических лиц объем фонда начисленной заработной платы уменьшен на сумму необлагаемых доходов и налоговых вычетов в соответствии с данными отчета Управления ФНС России по Воронежской области формы № 5 - НДФЛ «О налоговой базе и структуре начислений по налогу на доходы физических лиц за 20</w:t>
      </w:r>
      <w:r w:rsidR="000511C0">
        <w:rPr>
          <w:rFonts w:ascii="Times New Roman" w:hAnsi="Times New Roman" w:cs="Times New Roman"/>
          <w:sz w:val="28"/>
          <w:szCs w:val="28"/>
        </w:rPr>
        <w:t>2</w:t>
      </w:r>
      <w:r w:rsidR="00434E68">
        <w:rPr>
          <w:rFonts w:ascii="Times New Roman" w:hAnsi="Times New Roman" w:cs="Times New Roman"/>
          <w:sz w:val="28"/>
          <w:szCs w:val="28"/>
        </w:rPr>
        <w:t>2</w:t>
      </w:r>
      <w:r w:rsidRPr="00C1216A">
        <w:rPr>
          <w:rFonts w:ascii="Times New Roman" w:hAnsi="Times New Roman" w:cs="Times New Roman"/>
          <w:sz w:val="28"/>
          <w:szCs w:val="28"/>
        </w:rPr>
        <w:t xml:space="preserve"> год, удерживаемому налоговыми агентами».</w:t>
      </w:r>
      <w:proofErr w:type="gramEnd"/>
    </w:p>
    <w:p w:rsidR="00092F65" w:rsidRDefault="00092F65" w:rsidP="00C33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lastRenderedPageBreak/>
        <w:t>Поступлени</w:t>
      </w:r>
      <w:r w:rsidR="00644969">
        <w:rPr>
          <w:rFonts w:ascii="Times New Roman" w:hAnsi="Times New Roman" w:cs="Times New Roman"/>
          <w:sz w:val="28"/>
          <w:szCs w:val="28"/>
        </w:rPr>
        <w:t>е</w:t>
      </w:r>
      <w:r w:rsidRPr="00092F65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с прочих доходных источников</w:t>
      </w:r>
      <w:r w:rsidR="00251F20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>рассчитан</w:t>
      </w:r>
      <w:r w:rsidR="000D5FA6">
        <w:rPr>
          <w:rFonts w:ascii="Times New Roman" w:hAnsi="Times New Roman" w:cs="Times New Roman"/>
          <w:sz w:val="28"/>
          <w:szCs w:val="28"/>
        </w:rPr>
        <w:t>ы</w:t>
      </w:r>
      <w:r w:rsidRPr="00092F65">
        <w:rPr>
          <w:rFonts w:ascii="Times New Roman" w:hAnsi="Times New Roman" w:cs="Times New Roman"/>
          <w:sz w:val="28"/>
          <w:szCs w:val="28"/>
        </w:rPr>
        <w:t xml:space="preserve"> исходя из ожидаемого поступления в 20</w:t>
      </w:r>
      <w:r w:rsidR="000511C0">
        <w:rPr>
          <w:rFonts w:ascii="Times New Roman" w:hAnsi="Times New Roman" w:cs="Times New Roman"/>
          <w:sz w:val="28"/>
          <w:szCs w:val="28"/>
        </w:rPr>
        <w:t>2</w:t>
      </w:r>
      <w:r w:rsidR="000D5FA6">
        <w:rPr>
          <w:rFonts w:ascii="Times New Roman" w:hAnsi="Times New Roman" w:cs="Times New Roman"/>
          <w:sz w:val="28"/>
          <w:szCs w:val="28"/>
        </w:rPr>
        <w:t>3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251F20" w:rsidRPr="00251F20" w:rsidRDefault="008F09DD" w:rsidP="00C33DAF">
      <w:pPr>
        <w:pStyle w:val="ac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F74808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434E68">
        <w:rPr>
          <w:rFonts w:ascii="Times New Roman" w:hAnsi="Times New Roman" w:cs="Times New Roman"/>
          <w:sz w:val="28"/>
          <w:szCs w:val="28"/>
        </w:rPr>
        <w:t xml:space="preserve">доходов от уплаты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 в 20</w:t>
      </w:r>
      <w:r w:rsidR="00321B8E">
        <w:rPr>
          <w:rFonts w:ascii="Times New Roman" w:hAnsi="Times New Roman" w:cs="Times New Roman"/>
          <w:sz w:val="28"/>
          <w:szCs w:val="28"/>
        </w:rPr>
        <w:t>2</w:t>
      </w:r>
      <w:r w:rsidR="000D5F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1F20">
        <w:rPr>
          <w:rFonts w:ascii="Times New Roman" w:hAnsi="Times New Roman" w:cs="Times New Roman"/>
          <w:sz w:val="28"/>
          <w:szCs w:val="28"/>
        </w:rPr>
        <w:t>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51F20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FA6">
        <w:rPr>
          <w:rFonts w:ascii="Times New Roman" w:hAnsi="Times New Roman" w:cs="Times New Roman"/>
          <w:sz w:val="28"/>
          <w:szCs w:val="28"/>
        </w:rPr>
        <w:t>194151,0</w:t>
      </w:r>
      <w:r w:rsidR="002723AC">
        <w:rPr>
          <w:rFonts w:ascii="Times New Roman" w:hAnsi="Times New Roman" w:cs="Times New Roman"/>
          <w:sz w:val="28"/>
          <w:szCs w:val="28"/>
        </w:rPr>
        <w:t xml:space="preserve"> </w:t>
      </w:r>
      <w:r w:rsidR="00095903">
        <w:rPr>
          <w:rFonts w:ascii="Times New Roman" w:hAnsi="Times New Roman" w:cs="Times New Roman"/>
          <w:sz w:val="28"/>
          <w:szCs w:val="28"/>
        </w:rPr>
        <w:t xml:space="preserve">тыс. </w:t>
      </w:r>
      <w:r w:rsidR="00006B27">
        <w:rPr>
          <w:rFonts w:ascii="Times New Roman" w:hAnsi="Times New Roman" w:cs="Times New Roman"/>
          <w:sz w:val="28"/>
          <w:szCs w:val="28"/>
        </w:rPr>
        <w:t>руб</w:t>
      </w:r>
      <w:r w:rsidR="002E54B6">
        <w:rPr>
          <w:rFonts w:ascii="Times New Roman" w:hAnsi="Times New Roman" w:cs="Times New Roman"/>
          <w:sz w:val="28"/>
          <w:szCs w:val="28"/>
        </w:rPr>
        <w:t>лей</w:t>
      </w:r>
      <w:r w:rsidR="00006B27">
        <w:rPr>
          <w:rFonts w:ascii="Times New Roman" w:hAnsi="Times New Roman" w:cs="Times New Roman"/>
          <w:sz w:val="28"/>
          <w:szCs w:val="28"/>
        </w:rPr>
        <w:t>, что выше ожидаемого поступления в 20</w:t>
      </w:r>
      <w:r w:rsidR="000511C0">
        <w:rPr>
          <w:rFonts w:ascii="Times New Roman" w:hAnsi="Times New Roman" w:cs="Times New Roman"/>
          <w:sz w:val="28"/>
          <w:szCs w:val="28"/>
        </w:rPr>
        <w:t>2</w:t>
      </w:r>
      <w:r w:rsidR="000D5FA6">
        <w:rPr>
          <w:rFonts w:ascii="Times New Roman" w:hAnsi="Times New Roman" w:cs="Times New Roman"/>
          <w:sz w:val="28"/>
          <w:szCs w:val="28"/>
        </w:rPr>
        <w:t>3</w:t>
      </w:r>
      <w:r w:rsidR="00006B27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D5FA6">
        <w:rPr>
          <w:rFonts w:ascii="Times New Roman" w:hAnsi="Times New Roman" w:cs="Times New Roman"/>
          <w:sz w:val="28"/>
          <w:szCs w:val="28"/>
        </w:rPr>
        <w:t>16418,0</w:t>
      </w:r>
      <w:r w:rsidR="005D29FD">
        <w:rPr>
          <w:rFonts w:ascii="Times New Roman" w:hAnsi="Times New Roman" w:cs="Times New Roman"/>
          <w:sz w:val="28"/>
          <w:szCs w:val="28"/>
        </w:rPr>
        <w:t xml:space="preserve"> </w:t>
      </w:r>
      <w:r w:rsidR="00095903">
        <w:rPr>
          <w:rFonts w:ascii="Times New Roman" w:hAnsi="Times New Roman" w:cs="Times New Roman"/>
          <w:sz w:val="28"/>
          <w:szCs w:val="28"/>
        </w:rPr>
        <w:t xml:space="preserve">тыс. </w:t>
      </w:r>
      <w:r w:rsidR="00006B27" w:rsidRPr="00095903">
        <w:rPr>
          <w:rFonts w:ascii="Times New Roman" w:hAnsi="Times New Roman" w:cs="Times New Roman"/>
          <w:sz w:val="28"/>
          <w:szCs w:val="28"/>
        </w:rPr>
        <w:t>руб</w:t>
      </w:r>
      <w:r w:rsidR="002E54B6" w:rsidRPr="00095903">
        <w:rPr>
          <w:rFonts w:ascii="Times New Roman" w:hAnsi="Times New Roman" w:cs="Times New Roman"/>
          <w:sz w:val="28"/>
          <w:szCs w:val="28"/>
        </w:rPr>
        <w:t>лей</w:t>
      </w:r>
      <w:r w:rsidR="00006B27" w:rsidRPr="00095903">
        <w:rPr>
          <w:rFonts w:ascii="Times New Roman" w:hAnsi="Times New Roman" w:cs="Times New Roman"/>
          <w:sz w:val="28"/>
          <w:szCs w:val="28"/>
        </w:rPr>
        <w:t xml:space="preserve"> или </w:t>
      </w:r>
      <w:r w:rsidR="002E54B6" w:rsidRPr="00095903">
        <w:rPr>
          <w:rFonts w:ascii="Times New Roman" w:hAnsi="Times New Roman" w:cs="Times New Roman"/>
          <w:sz w:val="28"/>
          <w:szCs w:val="28"/>
        </w:rPr>
        <w:t xml:space="preserve">на </w:t>
      </w:r>
      <w:r w:rsidR="000D5FA6">
        <w:rPr>
          <w:rFonts w:ascii="Times New Roman" w:hAnsi="Times New Roman" w:cs="Times New Roman"/>
          <w:sz w:val="28"/>
          <w:szCs w:val="28"/>
        </w:rPr>
        <w:t>9,24</w:t>
      </w:r>
      <w:r w:rsidR="00006B27" w:rsidRPr="00095903">
        <w:rPr>
          <w:rFonts w:ascii="Times New Roman" w:hAnsi="Times New Roman" w:cs="Times New Roman"/>
          <w:sz w:val="28"/>
          <w:szCs w:val="28"/>
        </w:rPr>
        <w:t>%.</w:t>
      </w:r>
      <w:r w:rsidR="0025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9DD" w:rsidRDefault="00251F20" w:rsidP="00C33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B27">
        <w:rPr>
          <w:rFonts w:ascii="Times New Roman" w:hAnsi="Times New Roman" w:cs="Times New Roman"/>
          <w:sz w:val="28"/>
          <w:szCs w:val="28"/>
        </w:rPr>
        <w:t>Доля налога в структуре 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06B2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D5FA6">
        <w:rPr>
          <w:rFonts w:ascii="Times New Roman" w:hAnsi="Times New Roman" w:cs="Times New Roman"/>
          <w:sz w:val="28"/>
          <w:szCs w:val="28"/>
        </w:rPr>
        <w:t>79,47</w:t>
      </w:r>
      <w:r w:rsidR="00006B27">
        <w:rPr>
          <w:rFonts w:ascii="Times New Roman" w:hAnsi="Times New Roman" w:cs="Times New Roman"/>
          <w:sz w:val="28"/>
          <w:szCs w:val="28"/>
        </w:rPr>
        <w:t>%.</w:t>
      </w:r>
    </w:p>
    <w:p w:rsidR="0086222E" w:rsidRPr="00092F65" w:rsidRDefault="0086222E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планируемом периоде 202</w:t>
      </w:r>
      <w:r w:rsidR="000D5F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0D5F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поступление</w:t>
      </w:r>
      <w:r w:rsidR="00E00548">
        <w:rPr>
          <w:rFonts w:ascii="Times New Roman" w:hAnsi="Times New Roman" w:cs="Times New Roman"/>
          <w:sz w:val="28"/>
          <w:szCs w:val="28"/>
        </w:rPr>
        <w:t xml:space="preserve"> налога в бюджет прогнозируется объемах: </w:t>
      </w:r>
      <w:r w:rsidR="00434E68">
        <w:rPr>
          <w:rFonts w:ascii="Times New Roman" w:hAnsi="Times New Roman" w:cs="Times New Roman"/>
          <w:sz w:val="28"/>
          <w:szCs w:val="28"/>
        </w:rPr>
        <w:t>в</w:t>
      </w:r>
      <w:r w:rsidR="00E00548">
        <w:rPr>
          <w:rFonts w:ascii="Times New Roman" w:hAnsi="Times New Roman" w:cs="Times New Roman"/>
          <w:sz w:val="28"/>
          <w:szCs w:val="28"/>
        </w:rPr>
        <w:t xml:space="preserve"> 202</w:t>
      </w:r>
      <w:r w:rsidR="000D5FA6">
        <w:rPr>
          <w:rFonts w:ascii="Times New Roman" w:hAnsi="Times New Roman" w:cs="Times New Roman"/>
          <w:sz w:val="28"/>
          <w:szCs w:val="28"/>
        </w:rPr>
        <w:t>5</w:t>
      </w:r>
      <w:r w:rsidR="00E00548">
        <w:rPr>
          <w:rFonts w:ascii="Times New Roman" w:hAnsi="Times New Roman" w:cs="Times New Roman"/>
          <w:sz w:val="28"/>
          <w:szCs w:val="28"/>
        </w:rPr>
        <w:t xml:space="preserve"> год</w:t>
      </w:r>
      <w:r w:rsidR="00434E68">
        <w:rPr>
          <w:rFonts w:ascii="Times New Roman" w:hAnsi="Times New Roman" w:cs="Times New Roman"/>
          <w:sz w:val="28"/>
          <w:szCs w:val="28"/>
        </w:rPr>
        <w:t xml:space="preserve">у </w:t>
      </w:r>
      <w:r w:rsidR="000D5FA6">
        <w:rPr>
          <w:rFonts w:ascii="Times New Roman" w:hAnsi="Times New Roman" w:cs="Times New Roman"/>
          <w:sz w:val="28"/>
          <w:szCs w:val="28"/>
        </w:rPr>
        <w:t>211384</w:t>
      </w:r>
      <w:r w:rsidR="00E00548">
        <w:rPr>
          <w:rFonts w:ascii="Times New Roman" w:hAnsi="Times New Roman" w:cs="Times New Roman"/>
          <w:sz w:val="28"/>
          <w:szCs w:val="28"/>
        </w:rPr>
        <w:t xml:space="preserve">,00 </w:t>
      </w:r>
      <w:r w:rsidR="000D5FA6">
        <w:rPr>
          <w:rFonts w:ascii="Times New Roman" w:hAnsi="Times New Roman" w:cs="Times New Roman"/>
          <w:sz w:val="28"/>
          <w:szCs w:val="28"/>
        </w:rPr>
        <w:t xml:space="preserve">тыс. </w:t>
      </w:r>
      <w:r w:rsidR="00E0054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33DAF">
        <w:rPr>
          <w:rFonts w:ascii="Times New Roman" w:hAnsi="Times New Roman" w:cs="Times New Roman"/>
          <w:sz w:val="28"/>
          <w:szCs w:val="28"/>
        </w:rPr>
        <w:t>в</w:t>
      </w:r>
      <w:r w:rsidR="00E00548">
        <w:rPr>
          <w:rFonts w:ascii="Times New Roman" w:hAnsi="Times New Roman" w:cs="Times New Roman"/>
          <w:sz w:val="28"/>
          <w:szCs w:val="28"/>
        </w:rPr>
        <w:t xml:space="preserve"> 202</w:t>
      </w:r>
      <w:r w:rsidR="000D5FA6">
        <w:rPr>
          <w:rFonts w:ascii="Times New Roman" w:hAnsi="Times New Roman" w:cs="Times New Roman"/>
          <w:sz w:val="28"/>
          <w:szCs w:val="28"/>
        </w:rPr>
        <w:t>6</w:t>
      </w:r>
      <w:r w:rsidR="00E00548">
        <w:rPr>
          <w:rFonts w:ascii="Times New Roman" w:hAnsi="Times New Roman" w:cs="Times New Roman"/>
          <w:sz w:val="28"/>
          <w:szCs w:val="28"/>
        </w:rPr>
        <w:t xml:space="preserve"> год</w:t>
      </w:r>
      <w:r w:rsidR="00C33DAF">
        <w:rPr>
          <w:rFonts w:ascii="Times New Roman" w:hAnsi="Times New Roman" w:cs="Times New Roman"/>
          <w:sz w:val="28"/>
          <w:szCs w:val="28"/>
        </w:rPr>
        <w:t>у</w:t>
      </w:r>
      <w:r w:rsidR="00E00548">
        <w:rPr>
          <w:rFonts w:ascii="Times New Roman" w:hAnsi="Times New Roman" w:cs="Times New Roman"/>
          <w:sz w:val="28"/>
          <w:szCs w:val="28"/>
        </w:rPr>
        <w:t xml:space="preserve"> </w:t>
      </w:r>
      <w:r w:rsidR="00434E68">
        <w:rPr>
          <w:rFonts w:ascii="Times New Roman" w:hAnsi="Times New Roman" w:cs="Times New Roman"/>
          <w:sz w:val="28"/>
          <w:szCs w:val="28"/>
        </w:rPr>
        <w:t>2</w:t>
      </w:r>
      <w:r w:rsidR="000D5FA6">
        <w:rPr>
          <w:rFonts w:ascii="Times New Roman" w:hAnsi="Times New Roman" w:cs="Times New Roman"/>
          <w:sz w:val="28"/>
          <w:szCs w:val="28"/>
        </w:rPr>
        <w:t>30139</w:t>
      </w:r>
      <w:r w:rsidR="00E00548">
        <w:rPr>
          <w:rFonts w:ascii="Times New Roman" w:hAnsi="Times New Roman" w:cs="Times New Roman"/>
          <w:sz w:val="28"/>
          <w:szCs w:val="28"/>
        </w:rPr>
        <w:t>,00 тыс. рублей</w:t>
      </w:r>
      <w:r w:rsidR="000D5FA6">
        <w:rPr>
          <w:rFonts w:ascii="Times New Roman" w:hAnsi="Times New Roman" w:cs="Times New Roman"/>
          <w:sz w:val="28"/>
          <w:szCs w:val="28"/>
        </w:rPr>
        <w:t>, что выше уровня 2023 года на 18,93% и 29,49% соответственно по годам планирования</w:t>
      </w:r>
      <w:r w:rsidR="00E00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F65" w:rsidRPr="00092F65" w:rsidRDefault="00EE3D1B" w:rsidP="007D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DB">
        <w:rPr>
          <w:rFonts w:ascii="Times New Roman" w:hAnsi="Times New Roman" w:cs="Times New Roman"/>
          <w:b/>
          <w:sz w:val="28"/>
          <w:szCs w:val="28"/>
        </w:rPr>
        <w:t>7.</w:t>
      </w:r>
      <w:r w:rsidR="0086222E">
        <w:rPr>
          <w:rFonts w:ascii="Times New Roman" w:hAnsi="Times New Roman" w:cs="Times New Roman"/>
          <w:b/>
          <w:sz w:val="28"/>
          <w:szCs w:val="28"/>
        </w:rPr>
        <w:t>1.2</w:t>
      </w:r>
      <w:r w:rsidR="00013449">
        <w:rPr>
          <w:rFonts w:ascii="Times New Roman" w:hAnsi="Times New Roman" w:cs="Times New Roman"/>
          <w:b/>
          <w:sz w:val="28"/>
          <w:szCs w:val="28"/>
        </w:rPr>
        <w:t>.</w:t>
      </w:r>
      <w:r w:rsidR="009E0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092F65" w:rsidRPr="00092F65" w:rsidRDefault="00013449" w:rsidP="00C33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2F65" w:rsidRPr="00092F65">
        <w:rPr>
          <w:rFonts w:ascii="Times New Roman" w:hAnsi="Times New Roman" w:cs="Times New Roman"/>
          <w:sz w:val="28"/>
          <w:szCs w:val="28"/>
        </w:rPr>
        <w:t>Расчет поступлений в  бюджет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>произведен исходя из данных отчетности Управления ФНС России по Воронежской области формы 5-ЕСХН за 20</w:t>
      </w:r>
      <w:r w:rsidR="004B15D0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3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год,  с учетом индекса производства продукции сельского хозяйства и индекса</w:t>
      </w:r>
      <w:r w:rsidR="00C33DAF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>- дефлятора продукции сельского хозяйства.</w:t>
      </w:r>
    </w:p>
    <w:p w:rsidR="00013449" w:rsidRPr="00092F65" w:rsidRDefault="00C33DAF" w:rsidP="00C33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751F">
        <w:rPr>
          <w:rFonts w:ascii="Times New Roman" w:hAnsi="Times New Roman" w:cs="Times New Roman"/>
          <w:sz w:val="28"/>
          <w:szCs w:val="28"/>
        </w:rPr>
        <w:t>Запланирован</w:t>
      </w:r>
      <w:r w:rsidR="0066701B">
        <w:rPr>
          <w:rFonts w:ascii="Times New Roman" w:hAnsi="Times New Roman" w:cs="Times New Roman"/>
          <w:sz w:val="28"/>
          <w:szCs w:val="28"/>
        </w:rPr>
        <w:t>о</w:t>
      </w:r>
      <w:r w:rsidR="00B7751F">
        <w:rPr>
          <w:rFonts w:ascii="Times New Roman" w:hAnsi="Times New Roman" w:cs="Times New Roman"/>
          <w:sz w:val="28"/>
          <w:szCs w:val="28"/>
        </w:rPr>
        <w:t xml:space="preserve"> п</w:t>
      </w:r>
      <w:r w:rsidR="00092F65" w:rsidRPr="00092F65">
        <w:rPr>
          <w:rFonts w:ascii="Times New Roman" w:hAnsi="Times New Roman" w:cs="Times New Roman"/>
          <w:sz w:val="28"/>
          <w:szCs w:val="28"/>
        </w:rPr>
        <w:t>оступление</w:t>
      </w:r>
      <w:r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единого сельскохозяйственного</w:t>
      </w:r>
      <w:r w:rsidR="00013449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>налога на 20</w:t>
      </w:r>
      <w:r w:rsidR="0066701B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 </w:t>
      </w:r>
      <w:r w:rsidR="0066701B">
        <w:rPr>
          <w:rFonts w:ascii="Times New Roman" w:hAnsi="Times New Roman" w:cs="Times New Roman"/>
          <w:sz w:val="28"/>
          <w:szCs w:val="28"/>
        </w:rPr>
        <w:t>в сумме</w:t>
      </w:r>
      <w:r w:rsidR="00013449">
        <w:rPr>
          <w:rFonts w:ascii="Times New Roman" w:hAnsi="Times New Roman" w:cs="Times New Roman"/>
          <w:sz w:val="28"/>
          <w:szCs w:val="28"/>
        </w:rPr>
        <w:t xml:space="preserve"> </w:t>
      </w:r>
      <w:r w:rsidR="0030642A">
        <w:rPr>
          <w:rFonts w:ascii="Times New Roman" w:hAnsi="Times New Roman" w:cs="Times New Roman"/>
          <w:sz w:val="28"/>
          <w:szCs w:val="28"/>
        </w:rPr>
        <w:t>16314</w:t>
      </w:r>
      <w:r w:rsidR="0086222E">
        <w:rPr>
          <w:rFonts w:ascii="Times New Roman" w:hAnsi="Times New Roman" w:cs="Times New Roman"/>
          <w:sz w:val="28"/>
          <w:szCs w:val="28"/>
        </w:rPr>
        <w:t xml:space="preserve">,00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092F65" w:rsidRPr="00B7751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092F65" w:rsidRPr="00B7751F">
        <w:rPr>
          <w:rFonts w:ascii="Times New Roman" w:hAnsi="Times New Roman" w:cs="Times New Roman"/>
          <w:sz w:val="28"/>
          <w:szCs w:val="28"/>
        </w:rPr>
        <w:t xml:space="preserve"> </w:t>
      </w:r>
      <w:r w:rsidR="00B7751F">
        <w:rPr>
          <w:rFonts w:ascii="Times New Roman" w:hAnsi="Times New Roman" w:cs="Times New Roman"/>
          <w:sz w:val="28"/>
          <w:szCs w:val="28"/>
        </w:rPr>
        <w:t>ожидаемо</w:t>
      </w:r>
      <w:r w:rsidR="00013449">
        <w:rPr>
          <w:rFonts w:ascii="Times New Roman" w:hAnsi="Times New Roman" w:cs="Times New Roman"/>
          <w:sz w:val="28"/>
          <w:szCs w:val="28"/>
        </w:rPr>
        <w:t>го поступления</w:t>
      </w:r>
      <w:r w:rsidR="00B7751F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B7751F">
        <w:rPr>
          <w:rFonts w:ascii="Times New Roman" w:hAnsi="Times New Roman" w:cs="Times New Roman"/>
          <w:sz w:val="28"/>
          <w:szCs w:val="28"/>
        </w:rPr>
        <w:t>в 20</w:t>
      </w:r>
      <w:r w:rsidR="004B15D0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3</w:t>
      </w:r>
      <w:r w:rsidR="00092F65" w:rsidRPr="00B7751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0642A">
        <w:rPr>
          <w:rFonts w:ascii="Times New Roman" w:hAnsi="Times New Roman" w:cs="Times New Roman"/>
          <w:sz w:val="28"/>
          <w:szCs w:val="28"/>
        </w:rPr>
        <w:t>73,30</w:t>
      </w:r>
      <w:r w:rsidR="00092F65" w:rsidRPr="00B7751F">
        <w:rPr>
          <w:rFonts w:ascii="Times New Roman" w:hAnsi="Times New Roman" w:cs="Times New Roman"/>
          <w:sz w:val="28"/>
          <w:szCs w:val="28"/>
        </w:rPr>
        <w:t xml:space="preserve"> т</w:t>
      </w:r>
      <w:r w:rsidR="00A75AB5" w:rsidRPr="00B7751F">
        <w:rPr>
          <w:rFonts w:ascii="Times New Roman" w:hAnsi="Times New Roman" w:cs="Times New Roman"/>
          <w:sz w:val="28"/>
          <w:szCs w:val="28"/>
        </w:rPr>
        <w:t>ыс</w:t>
      </w:r>
      <w:r w:rsidR="00092F65" w:rsidRPr="00B7751F">
        <w:rPr>
          <w:rFonts w:ascii="Times New Roman" w:hAnsi="Times New Roman" w:cs="Times New Roman"/>
          <w:sz w:val="28"/>
          <w:szCs w:val="28"/>
        </w:rPr>
        <w:t>.</w:t>
      </w:r>
      <w:r w:rsidR="00013449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B7751F">
        <w:rPr>
          <w:rFonts w:ascii="Times New Roman" w:hAnsi="Times New Roman" w:cs="Times New Roman"/>
          <w:sz w:val="28"/>
          <w:szCs w:val="28"/>
        </w:rPr>
        <w:t>руб</w:t>
      </w:r>
      <w:r w:rsidR="00A75AB5" w:rsidRPr="00B7751F">
        <w:rPr>
          <w:rFonts w:ascii="Times New Roman" w:hAnsi="Times New Roman" w:cs="Times New Roman"/>
          <w:sz w:val="28"/>
          <w:szCs w:val="28"/>
        </w:rPr>
        <w:t>лей</w:t>
      </w:r>
      <w:r w:rsidR="00092F65" w:rsidRPr="00B7751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0642A">
        <w:rPr>
          <w:rFonts w:ascii="Times New Roman" w:hAnsi="Times New Roman" w:cs="Times New Roman"/>
          <w:sz w:val="28"/>
          <w:szCs w:val="28"/>
        </w:rPr>
        <w:t>0,45</w:t>
      </w:r>
      <w:r w:rsidR="00092F65" w:rsidRPr="00B7751F">
        <w:rPr>
          <w:rFonts w:ascii="Times New Roman" w:hAnsi="Times New Roman" w:cs="Times New Roman"/>
          <w:sz w:val="28"/>
          <w:szCs w:val="28"/>
        </w:rPr>
        <w:t>%.</w:t>
      </w:r>
      <w:r w:rsidR="00013449" w:rsidRPr="00013449">
        <w:rPr>
          <w:rFonts w:ascii="Times New Roman" w:hAnsi="Times New Roman" w:cs="Times New Roman"/>
          <w:sz w:val="28"/>
          <w:szCs w:val="28"/>
        </w:rPr>
        <w:t xml:space="preserve"> </w:t>
      </w:r>
      <w:r w:rsidR="00013449" w:rsidRPr="00092F65">
        <w:rPr>
          <w:rFonts w:ascii="Times New Roman" w:hAnsi="Times New Roman" w:cs="Times New Roman"/>
          <w:sz w:val="28"/>
          <w:szCs w:val="28"/>
        </w:rPr>
        <w:t xml:space="preserve">Доля налога в </w:t>
      </w:r>
      <w:r w:rsidR="0086222E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013449" w:rsidRPr="00092F65">
        <w:rPr>
          <w:rFonts w:ascii="Times New Roman" w:hAnsi="Times New Roman" w:cs="Times New Roman"/>
          <w:sz w:val="28"/>
          <w:szCs w:val="28"/>
        </w:rPr>
        <w:t>налоговых доход</w:t>
      </w:r>
      <w:r w:rsidR="0086222E">
        <w:rPr>
          <w:rFonts w:ascii="Times New Roman" w:hAnsi="Times New Roman" w:cs="Times New Roman"/>
          <w:sz w:val="28"/>
          <w:szCs w:val="28"/>
        </w:rPr>
        <w:t>ов</w:t>
      </w:r>
      <w:r w:rsidR="00013449" w:rsidRPr="00092F65">
        <w:rPr>
          <w:rFonts w:ascii="Times New Roman" w:hAnsi="Times New Roman" w:cs="Times New Roman"/>
          <w:sz w:val="28"/>
          <w:szCs w:val="28"/>
        </w:rPr>
        <w:t xml:space="preserve"> районного бюджета незначительна и составляет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30642A">
        <w:rPr>
          <w:rFonts w:ascii="Times New Roman" w:hAnsi="Times New Roman" w:cs="Times New Roman"/>
          <w:sz w:val="28"/>
          <w:szCs w:val="28"/>
        </w:rPr>
        <w:t>68</w:t>
      </w:r>
      <w:r w:rsidR="00013449" w:rsidRPr="00092F6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92F65" w:rsidRDefault="0086222E" w:rsidP="0000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планируемом периоде 202</w:t>
      </w:r>
      <w:r w:rsidR="00306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3064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прогнозируется поступление налога в объемах 202</w:t>
      </w:r>
      <w:r w:rsidR="003064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т.е. по 1</w:t>
      </w:r>
      <w:r w:rsidR="0030642A">
        <w:rPr>
          <w:rFonts w:ascii="Times New Roman" w:hAnsi="Times New Roman" w:cs="Times New Roman"/>
          <w:sz w:val="28"/>
          <w:szCs w:val="28"/>
        </w:rPr>
        <w:t>6314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092F65" w:rsidRPr="00092F65" w:rsidRDefault="009E06DB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6222E">
        <w:rPr>
          <w:rFonts w:ascii="Times New Roman" w:hAnsi="Times New Roman" w:cs="Times New Roman"/>
          <w:b/>
          <w:sz w:val="28"/>
          <w:szCs w:val="28"/>
        </w:rPr>
        <w:t>1.3</w:t>
      </w:r>
      <w:r w:rsidR="000134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 xml:space="preserve">Государственная  пошлина </w:t>
      </w:r>
    </w:p>
    <w:p w:rsidR="002B1B4D" w:rsidRDefault="00A75AB5" w:rsidP="0000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государственной пошлины в бюджет 20</w:t>
      </w:r>
      <w:r w:rsidR="0066701B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планируется в сумме </w:t>
      </w:r>
      <w:r w:rsidR="004B15D0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8</w:t>
      </w:r>
      <w:r w:rsidR="00C33DAF">
        <w:rPr>
          <w:rFonts w:ascii="Times New Roman" w:hAnsi="Times New Roman" w:cs="Times New Roman"/>
          <w:sz w:val="28"/>
          <w:szCs w:val="28"/>
        </w:rPr>
        <w:t>0</w:t>
      </w:r>
      <w:r w:rsidR="004B15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2673F6">
        <w:rPr>
          <w:rFonts w:ascii="Times New Roman" w:hAnsi="Times New Roman" w:cs="Times New Roman"/>
          <w:sz w:val="28"/>
          <w:szCs w:val="28"/>
        </w:rPr>
        <w:t xml:space="preserve">, что </w:t>
      </w:r>
      <w:r w:rsidR="00C33DAF">
        <w:rPr>
          <w:rFonts w:ascii="Times New Roman" w:hAnsi="Times New Roman" w:cs="Times New Roman"/>
          <w:sz w:val="28"/>
          <w:szCs w:val="28"/>
        </w:rPr>
        <w:t>больш</w:t>
      </w:r>
      <w:r w:rsidR="00B7751F">
        <w:rPr>
          <w:rFonts w:ascii="Times New Roman" w:hAnsi="Times New Roman" w:cs="Times New Roman"/>
          <w:sz w:val="28"/>
          <w:szCs w:val="28"/>
        </w:rPr>
        <w:t>е ожидаемого поступления в 20</w:t>
      </w:r>
      <w:r w:rsidR="004B15D0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3</w:t>
      </w:r>
      <w:r w:rsidR="00B7751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30642A">
        <w:rPr>
          <w:rFonts w:ascii="Times New Roman" w:hAnsi="Times New Roman" w:cs="Times New Roman"/>
          <w:sz w:val="28"/>
          <w:szCs w:val="28"/>
        </w:rPr>
        <w:t>100</w:t>
      </w:r>
      <w:r w:rsidR="0086222E">
        <w:rPr>
          <w:rFonts w:ascii="Times New Roman" w:hAnsi="Times New Roman" w:cs="Times New Roman"/>
          <w:sz w:val="28"/>
          <w:szCs w:val="28"/>
        </w:rPr>
        <w:t>,00</w:t>
      </w:r>
      <w:r w:rsidR="00B7751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0642A">
        <w:rPr>
          <w:rFonts w:ascii="Times New Roman" w:hAnsi="Times New Roman" w:cs="Times New Roman"/>
          <w:sz w:val="28"/>
          <w:szCs w:val="28"/>
        </w:rPr>
        <w:t>3,7</w:t>
      </w:r>
      <w:r w:rsidR="005F445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92F65" w:rsidRPr="00092F65" w:rsidRDefault="005F445E" w:rsidP="00006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госпошлины  </w:t>
      </w:r>
      <w:r w:rsidR="004B15D0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66701B">
        <w:rPr>
          <w:rFonts w:ascii="Times New Roman" w:hAnsi="Times New Roman" w:cs="Times New Roman"/>
          <w:sz w:val="28"/>
          <w:szCs w:val="28"/>
        </w:rPr>
        <w:t>налоговых доходов бюджета 202</w:t>
      </w:r>
      <w:r w:rsidR="00C33DAF">
        <w:rPr>
          <w:rFonts w:ascii="Times New Roman" w:hAnsi="Times New Roman" w:cs="Times New Roman"/>
          <w:sz w:val="28"/>
          <w:szCs w:val="28"/>
        </w:rPr>
        <w:t>3</w:t>
      </w:r>
      <w:r w:rsidR="002673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1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33DAF">
        <w:rPr>
          <w:rFonts w:ascii="Times New Roman" w:hAnsi="Times New Roman" w:cs="Times New Roman"/>
          <w:sz w:val="28"/>
          <w:szCs w:val="28"/>
        </w:rPr>
        <w:t>1,</w:t>
      </w:r>
      <w:r w:rsidR="0030642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</w:t>
      </w:r>
      <w:r w:rsidR="002673F6">
        <w:rPr>
          <w:rFonts w:ascii="Times New Roman" w:hAnsi="Times New Roman" w:cs="Times New Roman"/>
          <w:sz w:val="28"/>
          <w:szCs w:val="28"/>
        </w:rPr>
        <w:t xml:space="preserve">. </w:t>
      </w:r>
      <w:r w:rsidR="00A75AB5">
        <w:rPr>
          <w:rFonts w:ascii="Times New Roman" w:hAnsi="Times New Roman" w:cs="Times New Roman"/>
          <w:sz w:val="28"/>
          <w:szCs w:val="28"/>
        </w:rPr>
        <w:t xml:space="preserve"> Государственная пошлина </w:t>
      </w:r>
      <w:r w:rsidR="00C33DAF">
        <w:rPr>
          <w:rFonts w:ascii="Times New Roman" w:hAnsi="Times New Roman" w:cs="Times New Roman"/>
          <w:sz w:val="28"/>
          <w:szCs w:val="28"/>
        </w:rPr>
        <w:t>в</w:t>
      </w:r>
      <w:r w:rsidR="00C33DAF" w:rsidRPr="00956C5E">
        <w:rPr>
          <w:rFonts w:ascii="Times New Roman" w:hAnsi="Times New Roman" w:cs="Times New Roman"/>
          <w:sz w:val="28"/>
          <w:szCs w:val="28"/>
        </w:rPr>
        <w:t xml:space="preserve"> соответствии с абзацем восьмым пункта 2 статьи 61.1 БК РФ</w:t>
      </w:r>
      <w:r w:rsidR="00C33DAF" w:rsidRPr="00D519F0">
        <w:rPr>
          <w:sz w:val="28"/>
          <w:szCs w:val="28"/>
        </w:rPr>
        <w:t xml:space="preserve"> </w:t>
      </w:r>
      <w:r w:rsidR="002673F6" w:rsidRPr="00092F65">
        <w:rPr>
          <w:rFonts w:ascii="Times New Roman" w:hAnsi="Times New Roman" w:cs="Times New Roman"/>
          <w:sz w:val="28"/>
          <w:szCs w:val="28"/>
        </w:rPr>
        <w:t>зач</w:t>
      </w:r>
      <w:r w:rsidR="002673F6">
        <w:rPr>
          <w:rFonts w:ascii="Times New Roman" w:hAnsi="Times New Roman" w:cs="Times New Roman"/>
          <w:sz w:val="28"/>
          <w:szCs w:val="28"/>
        </w:rPr>
        <w:t>исляется</w:t>
      </w:r>
      <w:r w:rsidR="002B1B4D">
        <w:rPr>
          <w:rFonts w:ascii="Times New Roman" w:hAnsi="Times New Roman" w:cs="Times New Roman"/>
          <w:sz w:val="28"/>
          <w:szCs w:val="28"/>
        </w:rPr>
        <w:t xml:space="preserve"> </w:t>
      </w:r>
      <w:r w:rsidR="00C33DAF">
        <w:rPr>
          <w:rFonts w:ascii="Times New Roman" w:hAnsi="Times New Roman" w:cs="Times New Roman"/>
          <w:sz w:val="28"/>
          <w:szCs w:val="28"/>
        </w:rPr>
        <w:t xml:space="preserve">в </w:t>
      </w:r>
      <w:r w:rsidR="00C33DAF" w:rsidRPr="00092F65">
        <w:rPr>
          <w:rFonts w:ascii="Times New Roman" w:hAnsi="Times New Roman" w:cs="Times New Roman"/>
          <w:sz w:val="28"/>
          <w:szCs w:val="28"/>
        </w:rPr>
        <w:t xml:space="preserve">доходы местного бюджета </w:t>
      </w:r>
      <w:r w:rsidR="00092F65" w:rsidRPr="00092F65">
        <w:rPr>
          <w:rFonts w:ascii="Times New Roman" w:hAnsi="Times New Roman" w:cs="Times New Roman"/>
          <w:sz w:val="28"/>
          <w:szCs w:val="28"/>
        </w:rPr>
        <w:t>по нормативу 100 процентов</w:t>
      </w:r>
      <w:r w:rsidR="00C1216A">
        <w:rPr>
          <w:rFonts w:ascii="Times New Roman" w:hAnsi="Times New Roman" w:cs="Times New Roman"/>
          <w:sz w:val="28"/>
          <w:szCs w:val="28"/>
        </w:rPr>
        <w:t>.</w:t>
      </w:r>
    </w:p>
    <w:p w:rsidR="0086222E" w:rsidRDefault="00092F65" w:rsidP="0086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Расчет сумм прогноза поступлений государственной пошлины, подлежащей зачислению в соответствии с Бюджетным кодексом Российской Федерации в местные бюджеты, осуществляется исходя из ожидаемого поступления в 20</w:t>
      </w:r>
      <w:r w:rsidR="00BD5341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3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B7751F">
        <w:rPr>
          <w:rFonts w:ascii="Times New Roman" w:hAnsi="Times New Roman" w:cs="Times New Roman"/>
          <w:sz w:val="28"/>
          <w:szCs w:val="28"/>
        </w:rPr>
        <w:t>Ожидаемое поступление госпошлины в 20</w:t>
      </w:r>
      <w:r w:rsidR="00BD5341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3</w:t>
      </w:r>
      <w:r w:rsidR="00B77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6701B">
        <w:rPr>
          <w:rFonts w:ascii="Times New Roman" w:hAnsi="Times New Roman" w:cs="Times New Roman"/>
          <w:sz w:val="28"/>
          <w:szCs w:val="28"/>
        </w:rPr>
        <w:t>2</w:t>
      </w:r>
      <w:r w:rsidR="0030642A">
        <w:rPr>
          <w:rFonts w:ascii="Times New Roman" w:hAnsi="Times New Roman" w:cs="Times New Roman"/>
          <w:sz w:val="28"/>
          <w:szCs w:val="28"/>
        </w:rPr>
        <w:t>700</w:t>
      </w:r>
      <w:r w:rsidR="00B7751F">
        <w:rPr>
          <w:rFonts w:ascii="Times New Roman" w:hAnsi="Times New Roman" w:cs="Times New Roman"/>
          <w:sz w:val="28"/>
          <w:szCs w:val="28"/>
        </w:rPr>
        <w:t>,0 тыс. рублей.</w:t>
      </w:r>
      <w:r w:rsidR="0086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F65" w:rsidRDefault="0086222E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планируемом периоде 202</w:t>
      </w:r>
      <w:r w:rsidR="00306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3064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поступление госпошлины в бюджет района </w:t>
      </w:r>
      <w:r w:rsidR="00C33DAF">
        <w:rPr>
          <w:rFonts w:ascii="Times New Roman" w:hAnsi="Times New Roman" w:cs="Times New Roman"/>
          <w:sz w:val="28"/>
          <w:szCs w:val="28"/>
        </w:rPr>
        <w:t>прогнозируется в 202</w:t>
      </w:r>
      <w:r w:rsidR="0030642A">
        <w:rPr>
          <w:rFonts w:ascii="Times New Roman" w:hAnsi="Times New Roman" w:cs="Times New Roman"/>
          <w:sz w:val="28"/>
          <w:szCs w:val="28"/>
        </w:rPr>
        <w:t>5</w:t>
      </w:r>
      <w:r w:rsidR="00C33DAF">
        <w:rPr>
          <w:rFonts w:ascii="Times New Roman" w:hAnsi="Times New Roman" w:cs="Times New Roman"/>
          <w:sz w:val="28"/>
          <w:szCs w:val="28"/>
        </w:rPr>
        <w:t xml:space="preserve"> году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0642A">
        <w:rPr>
          <w:rFonts w:ascii="Times New Roman" w:hAnsi="Times New Roman" w:cs="Times New Roman"/>
          <w:sz w:val="28"/>
          <w:szCs w:val="28"/>
        </w:rPr>
        <w:t>90</w:t>
      </w:r>
      <w:r w:rsidR="001965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тыс. рублей</w:t>
      </w:r>
      <w:r w:rsidR="001965F6">
        <w:rPr>
          <w:rFonts w:ascii="Times New Roman" w:hAnsi="Times New Roman" w:cs="Times New Roman"/>
          <w:sz w:val="28"/>
          <w:szCs w:val="28"/>
        </w:rPr>
        <w:t>, в 202</w:t>
      </w:r>
      <w:r w:rsidR="0030642A">
        <w:rPr>
          <w:rFonts w:ascii="Times New Roman" w:hAnsi="Times New Roman" w:cs="Times New Roman"/>
          <w:sz w:val="28"/>
          <w:szCs w:val="28"/>
        </w:rPr>
        <w:t>6</w:t>
      </w:r>
      <w:r w:rsidR="001965F6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30642A">
        <w:rPr>
          <w:rFonts w:ascii="Times New Roman" w:hAnsi="Times New Roman" w:cs="Times New Roman"/>
          <w:sz w:val="28"/>
          <w:szCs w:val="28"/>
        </w:rPr>
        <w:t>30</w:t>
      </w:r>
      <w:r w:rsidR="001965F6">
        <w:rPr>
          <w:rFonts w:ascii="Times New Roman" w:hAnsi="Times New Roman" w:cs="Times New Roman"/>
          <w:sz w:val="28"/>
          <w:szCs w:val="28"/>
        </w:rPr>
        <w:t>00,00 тыс. рублей.</w:t>
      </w:r>
    </w:p>
    <w:p w:rsidR="00424AD9" w:rsidRDefault="009E06DB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C0595">
        <w:rPr>
          <w:rFonts w:ascii="Times New Roman" w:hAnsi="Times New Roman" w:cs="Times New Roman"/>
          <w:b/>
          <w:sz w:val="28"/>
          <w:szCs w:val="28"/>
        </w:rPr>
        <w:t>1.4.</w:t>
      </w:r>
      <w:r w:rsidR="002B1B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AD9" w:rsidRPr="00424AD9">
        <w:rPr>
          <w:rFonts w:ascii="Times New Roman" w:hAnsi="Times New Roman" w:cs="Times New Roman"/>
          <w:b/>
          <w:sz w:val="28"/>
          <w:szCs w:val="28"/>
        </w:rPr>
        <w:t>Акцизы по подакцизным товарам (продукции), производимым на территории РФ</w:t>
      </w:r>
    </w:p>
    <w:p w:rsidR="00C1216A" w:rsidRPr="00C1216A" w:rsidRDefault="00C1216A" w:rsidP="00C12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6A">
        <w:rPr>
          <w:rFonts w:ascii="Times New Roman" w:hAnsi="Times New Roman" w:cs="Times New Roman"/>
          <w:sz w:val="28"/>
          <w:szCs w:val="28"/>
        </w:rPr>
        <w:t xml:space="preserve">Расчет суммы акцизов произведен в соответствии с действующим налоговым и бюджетным законодательством. </w:t>
      </w:r>
    </w:p>
    <w:p w:rsidR="00C1216A" w:rsidRPr="00C1216A" w:rsidRDefault="00C1216A" w:rsidP="007D06CC">
      <w:pPr>
        <w:tabs>
          <w:tab w:val="num" w:pos="0"/>
          <w:tab w:val="num" w:pos="138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1216A">
        <w:rPr>
          <w:rFonts w:ascii="Times New Roman" w:hAnsi="Times New Roman" w:cs="Times New Roman"/>
          <w:sz w:val="28"/>
          <w:szCs w:val="28"/>
        </w:rPr>
        <w:lastRenderedPageBreak/>
        <w:t>Доходы от уплаты акцизов на дизельное топливо, на моторные масла для дизельных и (или) карбюраторных (</w:t>
      </w:r>
      <w:proofErr w:type="spellStart"/>
      <w:r w:rsidRPr="00C1216A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1216A">
        <w:rPr>
          <w:rFonts w:ascii="Times New Roman" w:hAnsi="Times New Roman" w:cs="Times New Roman"/>
          <w:sz w:val="28"/>
          <w:szCs w:val="28"/>
        </w:rPr>
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956C5E">
        <w:rPr>
          <w:rFonts w:ascii="Times New Roman" w:hAnsi="Times New Roman" w:cs="Times New Roman"/>
          <w:sz w:val="28"/>
          <w:szCs w:val="28"/>
        </w:rPr>
        <w:t>.</w:t>
      </w:r>
      <w:r w:rsidRPr="00C1216A">
        <w:rPr>
          <w:rFonts w:ascii="Times New Roman" w:hAnsi="Times New Roman" w:cs="Times New Roman"/>
          <w:sz w:val="28"/>
          <w:szCs w:val="28"/>
        </w:rPr>
        <w:t xml:space="preserve"> </w:t>
      </w:r>
      <w:r w:rsidR="00956C5E" w:rsidRPr="00956C5E">
        <w:rPr>
          <w:rFonts w:ascii="Times New Roman" w:hAnsi="Times New Roman" w:cs="Times New Roman"/>
          <w:sz w:val="28"/>
          <w:szCs w:val="28"/>
        </w:rPr>
        <w:t xml:space="preserve">Норматив отчислений в бюджет </w:t>
      </w:r>
      <w:r w:rsidR="00956C5E">
        <w:rPr>
          <w:rFonts w:ascii="Times New Roman" w:hAnsi="Times New Roman" w:cs="Times New Roman"/>
          <w:sz w:val="28"/>
          <w:szCs w:val="28"/>
        </w:rPr>
        <w:t>Кантемировского</w:t>
      </w:r>
      <w:r w:rsidR="00956C5E" w:rsidRPr="00956C5E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 </w:t>
      </w:r>
      <w:r w:rsidR="00956C5E" w:rsidRPr="00EA2A9D">
        <w:rPr>
          <w:rFonts w:ascii="Times New Roman" w:hAnsi="Times New Roman" w:cs="Times New Roman"/>
          <w:sz w:val="28"/>
          <w:szCs w:val="28"/>
        </w:rPr>
        <w:t>0,2187746%.</w:t>
      </w:r>
      <w:r w:rsidR="00956C5E">
        <w:rPr>
          <w:sz w:val="28"/>
          <w:szCs w:val="28"/>
        </w:rPr>
        <w:t xml:space="preserve"> </w:t>
      </w:r>
      <w:r w:rsidR="00956C5E" w:rsidRPr="00956C5E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956C5E">
        <w:rPr>
          <w:rFonts w:ascii="Times New Roman" w:hAnsi="Times New Roman" w:cs="Times New Roman"/>
          <w:sz w:val="28"/>
          <w:szCs w:val="28"/>
        </w:rPr>
        <w:t xml:space="preserve">акцизов </w:t>
      </w:r>
      <w:r w:rsidR="00956C5E" w:rsidRPr="00956C5E">
        <w:rPr>
          <w:rFonts w:ascii="Times New Roman" w:hAnsi="Times New Roman" w:cs="Times New Roman"/>
          <w:sz w:val="28"/>
          <w:szCs w:val="28"/>
        </w:rPr>
        <w:t xml:space="preserve">в </w:t>
      </w:r>
      <w:r w:rsidR="00F7480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956C5E" w:rsidRPr="00956C5E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956C5E">
        <w:rPr>
          <w:rFonts w:ascii="Times New Roman" w:hAnsi="Times New Roman" w:cs="Times New Roman"/>
          <w:spacing w:val="4"/>
          <w:sz w:val="28"/>
          <w:szCs w:val="28"/>
        </w:rPr>
        <w:t>прогнозируются</w:t>
      </w:r>
      <w:r w:rsidR="00956C5E" w:rsidRPr="00956C5E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20</w:t>
      </w:r>
      <w:r w:rsidR="006D1529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6846B4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="00485B72"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в сумме</w:t>
      </w:r>
      <w:r w:rsidR="00485B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846B4">
        <w:rPr>
          <w:rFonts w:ascii="Times New Roman" w:hAnsi="Times New Roman" w:cs="Times New Roman"/>
          <w:spacing w:val="4"/>
          <w:sz w:val="28"/>
          <w:szCs w:val="28"/>
        </w:rPr>
        <w:t>22216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> тыс. рублей,  20</w:t>
      </w:r>
      <w:r w:rsidR="002B1B4D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6846B4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="00956C5E"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в сумме </w:t>
      </w:r>
      <w:r w:rsidR="00485B72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6846B4">
        <w:rPr>
          <w:rFonts w:ascii="Times New Roman" w:hAnsi="Times New Roman" w:cs="Times New Roman"/>
          <w:spacing w:val="4"/>
          <w:sz w:val="28"/>
          <w:szCs w:val="28"/>
        </w:rPr>
        <w:t>2470</w:t>
      </w:r>
      <w:r w:rsidR="001C0595">
        <w:rPr>
          <w:rFonts w:ascii="Times New Roman" w:hAnsi="Times New Roman" w:cs="Times New Roman"/>
          <w:spacing w:val="4"/>
          <w:sz w:val="28"/>
          <w:szCs w:val="28"/>
        </w:rPr>
        <w:t>,00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 тыс. рублей,</w:t>
      </w:r>
      <w:r w:rsidR="00956C5E">
        <w:rPr>
          <w:rFonts w:ascii="Times New Roman" w:hAnsi="Times New Roman" w:cs="Times New Roman"/>
          <w:spacing w:val="4"/>
          <w:sz w:val="28"/>
          <w:szCs w:val="28"/>
        </w:rPr>
        <w:t xml:space="preserve"> в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20</w:t>
      </w:r>
      <w:r w:rsidR="002B1B4D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6846B4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 w:rsidR="00956C5E"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в сумме </w:t>
      </w:r>
      <w:r w:rsidR="001C0595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6846B4">
        <w:rPr>
          <w:rFonts w:ascii="Times New Roman" w:hAnsi="Times New Roman" w:cs="Times New Roman"/>
          <w:spacing w:val="4"/>
          <w:sz w:val="28"/>
          <w:szCs w:val="28"/>
        </w:rPr>
        <w:t>5449</w:t>
      </w:r>
      <w:r w:rsidR="001C0595">
        <w:rPr>
          <w:rFonts w:ascii="Times New Roman" w:hAnsi="Times New Roman" w:cs="Times New Roman"/>
          <w:spacing w:val="4"/>
          <w:sz w:val="28"/>
          <w:szCs w:val="28"/>
        </w:rPr>
        <w:t>,00</w:t>
      </w:r>
      <w:r w:rsidRPr="00C1216A">
        <w:rPr>
          <w:rFonts w:ascii="Times New Roman" w:hAnsi="Times New Roman" w:cs="Times New Roman"/>
          <w:spacing w:val="4"/>
          <w:sz w:val="28"/>
          <w:szCs w:val="28"/>
        </w:rPr>
        <w:t xml:space="preserve"> тыс. рублей. </w:t>
      </w:r>
    </w:p>
    <w:p w:rsidR="00F74808" w:rsidRDefault="002B1B4D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216A" w:rsidRPr="005F445E">
        <w:rPr>
          <w:rFonts w:ascii="Times New Roman" w:hAnsi="Times New Roman" w:cs="Times New Roman"/>
          <w:sz w:val="28"/>
          <w:szCs w:val="28"/>
        </w:rPr>
        <w:t>По сравнению с 20</w:t>
      </w:r>
      <w:r w:rsidR="00BD5341">
        <w:rPr>
          <w:rFonts w:ascii="Times New Roman" w:hAnsi="Times New Roman" w:cs="Times New Roman"/>
          <w:sz w:val="28"/>
          <w:szCs w:val="28"/>
        </w:rPr>
        <w:t>2</w:t>
      </w:r>
      <w:r w:rsidR="006846B4">
        <w:rPr>
          <w:rFonts w:ascii="Times New Roman" w:hAnsi="Times New Roman" w:cs="Times New Roman"/>
          <w:sz w:val="28"/>
          <w:szCs w:val="28"/>
        </w:rPr>
        <w:t>3</w:t>
      </w:r>
      <w:r w:rsidR="00C1216A" w:rsidRPr="005F445E">
        <w:rPr>
          <w:rFonts w:ascii="Times New Roman" w:hAnsi="Times New Roman" w:cs="Times New Roman"/>
          <w:sz w:val="28"/>
          <w:szCs w:val="28"/>
        </w:rPr>
        <w:t xml:space="preserve"> год</w:t>
      </w:r>
      <w:r w:rsidR="00485B72">
        <w:rPr>
          <w:rFonts w:ascii="Times New Roman" w:hAnsi="Times New Roman" w:cs="Times New Roman"/>
          <w:sz w:val="28"/>
          <w:szCs w:val="28"/>
        </w:rPr>
        <w:t>ом,</w:t>
      </w:r>
      <w:r w:rsidR="00C1216A" w:rsidRPr="005F445E">
        <w:rPr>
          <w:rFonts w:ascii="Times New Roman" w:hAnsi="Times New Roman" w:cs="Times New Roman"/>
          <w:sz w:val="28"/>
          <w:szCs w:val="28"/>
        </w:rPr>
        <w:t xml:space="preserve"> в  20</w:t>
      </w:r>
      <w:r w:rsidR="006D1529">
        <w:rPr>
          <w:rFonts w:ascii="Times New Roman" w:hAnsi="Times New Roman" w:cs="Times New Roman"/>
          <w:sz w:val="28"/>
          <w:szCs w:val="28"/>
        </w:rPr>
        <w:t>2</w:t>
      </w:r>
      <w:r w:rsidR="006846B4">
        <w:rPr>
          <w:rFonts w:ascii="Times New Roman" w:hAnsi="Times New Roman" w:cs="Times New Roman"/>
          <w:sz w:val="28"/>
          <w:szCs w:val="28"/>
        </w:rPr>
        <w:t>4</w:t>
      </w:r>
      <w:r w:rsidR="00C1216A" w:rsidRPr="005F445E">
        <w:rPr>
          <w:rFonts w:ascii="Times New Roman" w:hAnsi="Times New Roman" w:cs="Times New Roman"/>
          <w:sz w:val="28"/>
          <w:szCs w:val="28"/>
        </w:rPr>
        <w:t xml:space="preserve"> год</w:t>
      </w:r>
      <w:r w:rsidR="005F445E">
        <w:rPr>
          <w:rFonts w:ascii="Times New Roman" w:hAnsi="Times New Roman" w:cs="Times New Roman"/>
          <w:sz w:val="28"/>
          <w:szCs w:val="28"/>
        </w:rPr>
        <w:t>у</w:t>
      </w:r>
      <w:r w:rsidR="00C1216A" w:rsidRPr="005F445E">
        <w:rPr>
          <w:rFonts w:ascii="Times New Roman" w:hAnsi="Times New Roman" w:cs="Times New Roman"/>
          <w:sz w:val="28"/>
          <w:szCs w:val="28"/>
        </w:rPr>
        <w:t xml:space="preserve"> </w:t>
      </w:r>
      <w:r w:rsidR="00485B72">
        <w:rPr>
          <w:rFonts w:ascii="Times New Roman" w:hAnsi="Times New Roman" w:cs="Times New Roman"/>
          <w:sz w:val="28"/>
          <w:szCs w:val="28"/>
        </w:rPr>
        <w:t>запланировано увеличение поступление в бюдже</w:t>
      </w:r>
      <w:r w:rsidR="006846B4">
        <w:rPr>
          <w:rFonts w:ascii="Times New Roman" w:hAnsi="Times New Roman" w:cs="Times New Roman"/>
          <w:sz w:val="28"/>
          <w:szCs w:val="28"/>
        </w:rPr>
        <w:t>т доходов от уплаты акцизов на 2256</w:t>
      </w:r>
      <w:r w:rsidR="001C0595">
        <w:rPr>
          <w:rFonts w:ascii="Times New Roman" w:hAnsi="Times New Roman" w:cs="Times New Roman"/>
          <w:sz w:val="28"/>
          <w:szCs w:val="28"/>
        </w:rPr>
        <w:t>,00</w:t>
      </w:r>
      <w:r w:rsidR="005F44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059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846B4">
        <w:rPr>
          <w:rFonts w:ascii="Times New Roman" w:hAnsi="Times New Roman" w:cs="Times New Roman"/>
          <w:sz w:val="28"/>
          <w:szCs w:val="28"/>
        </w:rPr>
        <w:t>11,55</w:t>
      </w:r>
      <w:r w:rsidR="001C0595">
        <w:rPr>
          <w:rFonts w:ascii="Times New Roman" w:hAnsi="Times New Roman" w:cs="Times New Roman"/>
          <w:sz w:val="28"/>
          <w:szCs w:val="28"/>
        </w:rPr>
        <w:t>%</w:t>
      </w:r>
      <w:r w:rsidR="005F445E">
        <w:rPr>
          <w:rFonts w:ascii="Times New Roman" w:hAnsi="Times New Roman" w:cs="Times New Roman"/>
          <w:sz w:val="28"/>
          <w:szCs w:val="28"/>
        </w:rPr>
        <w:t xml:space="preserve">. </w:t>
      </w:r>
      <w:r w:rsidR="00331B7D" w:rsidRPr="00092F65">
        <w:rPr>
          <w:rFonts w:ascii="Times New Roman" w:hAnsi="Times New Roman" w:cs="Times New Roman"/>
          <w:sz w:val="28"/>
          <w:szCs w:val="28"/>
        </w:rPr>
        <w:t xml:space="preserve">Доля </w:t>
      </w:r>
      <w:r w:rsidR="001C0595">
        <w:rPr>
          <w:rFonts w:ascii="Times New Roman" w:hAnsi="Times New Roman" w:cs="Times New Roman"/>
          <w:sz w:val="28"/>
          <w:szCs w:val="28"/>
        </w:rPr>
        <w:t xml:space="preserve">акциза </w:t>
      </w:r>
      <w:r w:rsidR="00331B7D" w:rsidRPr="00092F65">
        <w:rPr>
          <w:rFonts w:ascii="Times New Roman" w:hAnsi="Times New Roman" w:cs="Times New Roman"/>
          <w:sz w:val="28"/>
          <w:szCs w:val="28"/>
        </w:rPr>
        <w:t xml:space="preserve">в </w:t>
      </w:r>
      <w:r w:rsidR="00331B7D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="00331B7D" w:rsidRPr="00092F65">
        <w:rPr>
          <w:rFonts w:ascii="Times New Roman" w:hAnsi="Times New Roman" w:cs="Times New Roman"/>
          <w:sz w:val="28"/>
          <w:szCs w:val="28"/>
        </w:rPr>
        <w:t>налоговых доход</w:t>
      </w:r>
      <w:r w:rsidR="00331B7D">
        <w:rPr>
          <w:rFonts w:ascii="Times New Roman" w:hAnsi="Times New Roman" w:cs="Times New Roman"/>
          <w:sz w:val="28"/>
          <w:szCs w:val="28"/>
        </w:rPr>
        <w:t>ов</w:t>
      </w:r>
      <w:r w:rsidR="00331B7D" w:rsidRPr="00092F65">
        <w:rPr>
          <w:rFonts w:ascii="Times New Roman" w:hAnsi="Times New Roman" w:cs="Times New Roman"/>
          <w:sz w:val="28"/>
          <w:szCs w:val="28"/>
        </w:rPr>
        <w:t xml:space="preserve"> районного бюджета составляет </w:t>
      </w:r>
      <w:r w:rsidR="006846B4">
        <w:rPr>
          <w:rFonts w:ascii="Times New Roman" w:hAnsi="Times New Roman" w:cs="Times New Roman"/>
          <w:sz w:val="28"/>
          <w:szCs w:val="28"/>
        </w:rPr>
        <w:t>9,09</w:t>
      </w:r>
      <w:r w:rsidR="00331B7D" w:rsidRPr="00092F65">
        <w:rPr>
          <w:rFonts w:ascii="Times New Roman" w:hAnsi="Times New Roman" w:cs="Times New Roman"/>
          <w:sz w:val="28"/>
          <w:szCs w:val="28"/>
        </w:rPr>
        <w:t>%.</w:t>
      </w:r>
    </w:p>
    <w:p w:rsidR="00BD5341" w:rsidRDefault="00BD5341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341">
        <w:rPr>
          <w:rFonts w:ascii="Times New Roman" w:hAnsi="Times New Roman" w:cs="Times New Roman"/>
          <w:b/>
          <w:sz w:val="28"/>
          <w:szCs w:val="28"/>
        </w:rPr>
        <w:t>7.</w:t>
      </w:r>
      <w:r w:rsidR="001C0595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BD5341">
        <w:rPr>
          <w:rFonts w:ascii="Times New Roman" w:hAnsi="Times New Roman" w:cs="Times New Roman"/>
          <w:b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331B7D" w:rsidRPr="00092F65" w:rsidRDefault="00331B7D" w:rsidP="007D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2F65">
        <w:rPr>
          <w:rFonts w:ascii="Times New Roman" w:hAnsi="Times New Roman" w:cs="Times New Roman"/>
          <w:sz w:val="28"/>
          <w:szCs w:val="28"/>
        </w:rPr>
        <w:t>Расчет поступлений в бюджет налога</w:t>
      </w:r>
      <w:r>
        <w:rPr>
          <w:rFonts w:ascii="Times New Roman" w:hAnsi="Times New Roman" w:cs="Times New Roman"/>
          <w:sz w:val="28"/>
          <w:szCs w:val="28"/>
        </w:rPr>
        <w:t xml:space="preserve"> уплачиваемого в связи с применением упрощенной системы налогообложения </w:t>
      </w:r>
      <w:r w:rsidRPr="00092F65">
        <w:rPr>
          <w:rFonts w:ascii="Times New Roman" w:hAnsi="Times New Roman" w:cs="Times New Roman"/>
          <w:sz w:val="28"/>
          <w:szCs w:val="28"/>
        </w:rPr>
        <w:t>произведен исходя из данных отчетности Управления ФНС России по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41" w:rsidRDefault="00331B7D" w:rsidP="007D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092F65">
        <w:rPr>
          <w:rFonts w:ascii="Times New Roman" w:hAnsi="Times New Roman" w:cs="Times New Roman"/>
          <w:sz w:val="28"/>
          <w:szCs w:val="28"/>
        </w:rPr>
        <w:t>оступление налога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46B4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в сумме </w:t>
      </w:r>
      <w:r w:rsidR="006846B4">
        <w:rPr>
          <w:rFonts w:ascii="Times New Roman" w:hAnsi="Times New Roman" w:cs="Times New Roman"/>
          <w:sz w:val="28"/>
          <w:szCs w:val="28"/>
        </w:rPr>
        <w:t>5210,</w:t>
      </w:r>
      <w:r w:rsidR="001C059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7751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B7751F">
        <w:rPr>
          <w:rFonts w:ascii="Times New Roman" w:hAnsi="Times New Roman" w:cs="Times New Roman"/>
          <w:sz w:val="28"/>
          <w:szCs w:val="28"/>
        </w:rPr>
        <w:t xml:space="preserve">ше </w:t>
      </w:r>
      <w:r>
        <w:rPr>
          <w:rFonts w:ascii="Times New Roman" w:hAnsi="Times New Roman" w:cs="Times New Roman"/>
          <w:sz w:val="28"/>
          <w:szCs w:val="28"/>
        </w:rPr>
        <w:t xml:space="preserve">ожидаемого поступления </w:t>
      </w:r>
      <w:r w:rsidRPr="00B7751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46B4">
        <w:rPr>
          <w:rFonts w:ascii="Times New Roman" w:hAnsi="Times New Roman" w:cs="Times New Roman"/>
          <w:sz w:val="28"/>
          <w:szCs w:val="28"/>
        </w:rPr>
        <w:t>3</w:t>
      </w:r>
      <w:r w:rsidRPr="00B7751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846B4">
        <w:rPr>
          <w:rFonts w:ascii="Times New Roman" w:hAnsi="Times New Roman" w:cs="Times New Roman"/>
          <w:sz w:val="28"/>
          <w:szCs w:val="28"/>
        </w:rPr>
        <w:t>810</w:t>
      </w:r>
      <w:r w:rsidR="001C0595">
        <w:rPr>
          <w:rFonts w:ascii="Times New Roman" w:hAnsi="Times New Roman" w:cs="Times New Roman"/>
          <w:sz w:val="28"/>
          <w:szCs w:val="28"/>
        </w:rPr>
        <w:t>,00</w:t>
      </w:r>
      <w:r w:rsidRPr="00B7751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1F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6846B4">
        <w:rPr>
          <w:rFonts w:ascii="Times New Roman" w:hAnsi="Times New Roman" w:cs="Times New Roman"/>
          <w:sz w:val="28"/>
          <w:szCs w:val="28"/>
        </w:rPr>
        <w:t>18,40</w:t>
      </w:r>
      <w:r w:rsidRPr="00B7751F">
        <w:rPr>
          <w:rFonts w:ascii="Times New Roman" w:hAnsi="Times New Roman" w:cs="Times New Roman"/>
          <w:sz w:val="28"/>
          <w:szCs w:val="28"/>
        </w:rPr>
        <w:t>%.</w:t>
      </w:r>
      <w:r w:rsidRPr="00013449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 xml:space="preserve">Доля налога в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Pr="00092F65">
        <w:rPr>
          <w:rFonts w:ascii="Times New Roman" w:hAnsi="Times New Roman" w:cs="Times New Roman"/>
          <w:sz w:val="28"/>
          <w:szCs w:val="28"/>
        </w:rPr>
        <w:t>налоговых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2F65">
        <w:rPr>
          <w:rFonts w:ascii="Times New Roman" w:hAnsi="Times New Roman" w:cs="Times New Roman"/>
          <w:sz w:val="28"/>
          <w:szCs w:val="28"/>
        </w:rPr>
        <w:t xml:space="preserve"> районного бюджета незначительна и составляет </w:t>
      </w:r>
      <w:r w:rsidR="006846B4">
        <w:rPr>
          <w:rFonts w:ascii="Times New Roman" w:hAnsi="Times New Roman" w:cs="Times New Roman"/>
          <w:sz w:val="28"/>
          <w:szCs w:val="28"/>
        </w:rPr>
        <w:t>2,13</w:t>
      </w:r>
      <w:r w:rsidRPr="00092F65">
        <w:rPr>
          <w:rFonts w:ascii="Times New Roman" w:hAnsi="Times New Roman" w:cs="Times New Roman"/>
          <w:sz w:val="28"/>
          <w:szCs w:val="28"/>
        </w:rPr>
        <w:t>%.</w:t>
      </w:r>
    </w:p>
    <w:p w:rsidR="002C731D" w:rsidRDefault="002C731D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планируемом периоде поступление налога в бюджет</w:t>
      </w:r>
      <w:r w:rsidR="0010404D" w:rsidRPr="0010404D">
        <w:rPr>
          <w:rFonts w:ascii="Times New Roman" w:hAnsi="Times New Roman" w:cs="Times New Roman"/>
          <w:sz w:val="28"/>
          <w:szCs w:val="28"/>
        </w:rPr>
        <w:t xml:space="preserve"> </w:t>
      </w:r>
      <w:r w:rsidR="0010404D">
        <w:rPr>
          <w:rFonts w:ascii="Times New Roman" w:hAnsi="Times New Roman" w:cs="Times New Roman"/>
          <w:sz w:val="28"/>
          <w:szCs w:val="28"/>
        </w:rPr>
        <w:t>прогнозируется с увеличением</w:t>
      </w:r>
      <w:r>
        <w:rPr>
          <w:rFonts w:ascii="Times New Roman" w:hAnsi="Times New Roman" w:cs="Times New Roman"/>
          <w:sz w:val="28"/>
          <w:szCs w:val="28"/>
        </w:rPr>
        <w:t>: в 202</w:t>
      </w:r>
      <w:r w:rsidR="00684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846B4">
        <w:rPr>
          <w:rFonts w:ascii="Times New Roman" w:hAnsi="Times New Roman" w:cs="Times New Roman"/>
          <w:sz w:val="28"/>
          <w:szCs w:val="28"/>
        </w:rPr>
        <w:t>5470</w:t>
      </w:r>
      <w:r>
        <w:rPr>
          <w:rFonts w:ascii="Times New Roman" w:hAnsi="Times New Roman" w:cs="Times New Roman"/>
          <w:sz w:val="28"/>
          <w:szCs w:val="28"/>
        </w:rPr>
        <w:t>,00 тыс. рублей, в 202</w:t>
      </w:r>
      <w:r w:rsidR="006846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46B4">
        <w:rPr>
          <w:rFonts w:ascii="Times New Roman" w:hAnsi="Times New Roman" w:cs="Times New Roman"/>
          <w:sz w:val="28"/>
          <w:szCs w:val="28"/>
        </w:rPr>
        <w:t>5860</w:t>
      </w:r>
      <w:r>
        <w:rPr>
          <w:rFonts w:ascii="Times New Roman" w:hAnsi="Times New Roman" w:cs="Times New Roman"/>
          <w:sz w:val="28"/>
          <w:szCs w:val="28"/>
        </w:rPr>
        <w:t xml:space="preserve">,00 тыс. рублей. </w:t>
      </w:r>
    </w:p>
    <w:p w:rsidR="000A1E27" w:rsidRDefault="000A1E27" w:rsidP="00EE3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E27">
        <w:rPr>
          <w:rFonts w:ascii="Times New Roman" w:hAnsi="Times New Roman" w:cs="Times New Roman"/>
          <w:b/>
          <w:sz w:val="28"/>
          <w:szCs w:val="28"/>
        </w:rPr>
        <w:t>7.</w:t>
      </w:r>
      <w:r w:rsidR="001C0595">
        <w:rPr>
          <w:rFonts w:ascii="Times New Roman" w:hAnsi="Times New Roman" w:cs="Times New Roman"/>
          <w:b/>
          <w:sz w:val="28"/>
          <w:szCs w:val="28"/>
        </w:rPr>
        <w:t>1</w:t>
      </w:r>
      <w:r w:rsidRPr="000A1E27">
        <w:rPr>
          <w:rFonts w:ascii="Times New Roman" w:hAnsi="Times New Roman" w:cs="Times New Roman"/>
          <w:b/>
          <w:sz w:val="28"/>
          <w:szCs w:val="28"/>
        </w:rPr>
        <w:t>.</w:t>
      </w:r>
      <w:r w:rsidR="001C059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A1E27">
        <w:rPr>
          <w:rFonts w:ascii="Times New Roman" w:hAnsi="Times New Roman" w:cs="Times New Roman"/>
          <w:b/>
          <w:sz w:val="28"/>
          <w:szCs w:val="28"/>
        </w:rPr>
        <w:t xml:space="preserve"> Налог, взимаемый в связи с применением патентной системы налогообложения</w:t>
      </w:r>
    </w:p>
    <w:p w:rsidR="000A1E27" w:rsidRPr="00092F65" w:rsidRDefault="000A1E27" w:rsidP="000A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2F65">
        <w:rPr>
          <w:rFonts w:ascii="Times New Roman" w:hAnsi="Times New Roman" w:cs="Times New Roman"/>
          <w:sz w:val="28"/>
          <w:szCs w:val="28"/>
        </w:rPr>
        <w:t>Расчет поступлений в бюджет налога</w:t>
      </w:r>
      <w:r>
        <w:rPr>
          <w:rFonts w:ascii="Times New Roman" w:hAnsi="Times New Roman" w:cs="Times New Roman"/>
          <w:sz w:val="28"/>
          <w:szCs w:val="28"/>
        </w:rPr>
        <w:t xml:space="preserve"> уплачиваемого в связи с применением </w:t>
      </w:r>
      <w:r w:rsidRPr="000A1E27">
        <w:rPr>
          <w:rFonts w:ascii="Times New Roman" w:hAnsi="Times New Roman" w:cs="Times New Roman"/>
          <w:sz w:val="28"/>
          <w:szCs w:val="28"/>
        </w:rPr>
        <w:t>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>произведен исходя из данных отчетности Управления ФНС России по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2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27" w:rsidRDefault="000A1E27" w:rsidP="002C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092F65">
        <w:rPr>
          <w:rFonts w:ascii="Times New Roman" w:hAnsi="Times New Roman" w:cs="Times New Roman"/>
          <w:sz w:val="28"/>
          <w:szCs w:val="28"/>
        </w:rPr>
        <w:t xml:space="preserve">оступление налога </w:t>
      </w:r>
      <w:r w:rsidR="0010404D">
        <w:rPr>
          <w:rFonts w:ascii="Times New Roman" w:hAnsi="Times New Roman" w:cs="Times New Roman"/>
          <w:sz w:val="28"/>
          <w:szCs w:val="28"/>
        </w:rPr>
        <w:t>в</w:t>
      </w:r>
      <w:r w:rsidRPr="00092F6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46B4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10404D">
        <w:rPr>
          <w:rFonts w:ascii="Times New Roman" w:hAnsi="Times New Roman" w:cs="Times New Roman"/>
          <w:sz w:val="28"/>
          <w:szCs w:val="28"/>
        </w:rPr>
        <w:t>у</w:t>
      </w:r>
      <w:r w:rsidRPr="0009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в сумме </w:t>
      </w:r>
      <w:r w:rsidR="006846B4">
        <w:rPr>
          <w:rFonts w:ascii="Times New Roman" w:hAnsi="Times New Roman" w:cs="Times New Roman"/>
          <w:sz w:val="28"/>
          <w:szCs w:val="28"/>
        </w:rPr>
        <w:t>3624</w:t>
      </w:r>
      <w:r w:rsidR="001C059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7751F">
        <w:rPr>
          <w:rFonts w:ascii="Times New Roman" w:hAnsi="Times New Roman" w:cs="Times New Roman"/>
          <w:sz w:val="28"/>
          <w:szCs w:val="28"/>
        </w:rPr>
        <w:t xml:space="preserve">что </w:t>
      </w:r>
      <w:r w:rsidR="0010404D">
        <w:rPr>
          <w:rFonts w:ascii="Times New Roman" w:hAnsi="Times New Roman" w:cs="Times New Roman"/>
          <w:sz w:val="28"/>
          <w:szCs w:val="28"/>
        </w:rPr>
        <w:t>выше</w:t>
      </w:r>
      <w:r w:rsidR="001C0595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 ожидаемого поступления налога </w:t>
      </w:r>
      <w:r w:rsidRPr="00B7751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46B4">
        <w:rPr>
          <w:rFonts w:ascii="Times New Roman" w:hAnsi="Times New Roman" w:cs="Times New Roman"/>
          <w:sz w:val="28"/>
          <w:szCs w:val="28"/>
        </w:rPr>
        <w:t>3</w:t>
      </w:r>
      <w:r w:rsidRPr="00B775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C0595">
        <w:rPr>
          <w:rFonts w:ascii="Times New Roman" w:hAnsi="Times New Roman" w:cs="Times New Roman"/>
          <w:sz w:val="28"/>
          <w:szCs w:val="28"/>
        </w:rPr>
        <w:t xml:space="preserve"> на </w:t>
      </w:r>
      <w:r w:rsidR="006846B4">
        <w:rPr>
          <w:rFonts w:ascii="Times New Roman" w:hAnsi="Times New Roman" w:cs="Times New Roman"/>
          <w:sz w:val="28"/>
          <w:szCs w:val="28"/>
        </w:rPr>
        <w:t>1371</w:t>
      </w:r>
      <w:r w:rsidR="002C731D">
        <w:rPr>
          <w:rFonts w:ascii="Times New Roman" w:hAnsi="Times New Roman" w:cs="Times New Roman"/>
          <w:sz w:val="28"/>
          <w:szCs w:val="28"/>
        </w:rPr>
        <w:t>,00 тыс. рублей</w:t>
      </w:r>
      <w:r w:rsidR="0010404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846B4">
        <w:rPr>
          <w:rFonts w:ascii="Times New Roman" w:hAnsi="Times New Roman" w:cs="Times New Roman"/>
          <w:sz w:val="28"/>
          <w:szCs w:val="28"/>
        </w:rPr>
        <w:t>60,85</w:t>
      </w:r>
      <w:r w:rsidR="0010404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27" w:rsidRDefault="000A1E27" w:rsidP="002C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2F65">
        <w:rPr>
          <w:rFonts w:ascii="Times New Roman" w:hAnsi="Times New Roman" w:cs="Times New Roman"/>
          <w:sz w:val="28"/>
          <w:szCs w:val="28"/>
        </w:rPr>
        <w:t xml:space="preserve">Доля налога в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Pr="00092F65">
        <w:rPr>
          <w:rFonts w:ascii="Times New Roman" w:hAnsi="Times New Roman" w:cs="Times New Roman"/>
          <w:sz w:val="28"/>
          <w:szCs w:val="28"/>
        </w:rPr>
        <w:t>налоговых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2F65">
        <w:rPr>
          <w:rFonts w:ascii="Times New Roman" w:hAnsi="Times New Roman" w:cs="Times New Roman"/>
          <w:sz w:val="28"/>
          <w:szCs w:val="28"/>
        </w:rPr>
        <w:t xml:space="preserve"> районного бюджета незначительна и составляет </w:t>
      </w:r>
      <w:r w:rsidR="006846B4">
        <w:rPr>
          <w:rFonts w:ascii="Times New Roman" w:hAnsi="Times New Roman" w:cs="Times New Roman"/>
          <w:sz w:val="28"/>
          <w:szCs w:val="28"/>
        </w:rPr>
        <w:t>1,48</w:t>
      </w:r>
      <w:r w:rsidRPr="00092F65">
        <w:rPr>
          <w:rFonts w:ascii="Times New Roman" w:hAnsi="Times New Roman" w:cs="Times New Roman"/>
          <w:sz w:val="28"/>
          <w:szCs w:val="28"/>
        </w:rPr>
        <w:t>%.</w:t>
      </w:r>
    </w:p>
    <w:p w:rsidR="002C731D" w:rsidRDefault="002C731D" w:rsidP="00EA2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планируемом периоде поступление налога в бюджет района</w:t>
      </w:r>
      <w:r w:rsidR="0010404D" w:rsidRPr="0010404D">
        <w:rPr>
          <w:rFonts w:ascii="Times New Roman" w:hAnsi="Times New Roman" w:cs="Times New Roman"/>
          <w:sz w:val="28"/>
          <w:szCs w:val="28"/>
        </w:rPr>
        <w:t xml:space="preserve"> </w:t>
      </w:r>
      <w:r w:rsidR="0010404D">
        <w:rPr>
          <w:rFonts w:ascii="Times New Roman" w:hAnsi="Times New Roman" w:cs="Times New Roman"/>
          <w:sz w:val="28"/>
          <w:szCs w:val="28"/>
        </w:rPr>
        <w:t>прогнозируется в суммах</w:t>
      </w:r>
      <w:r>
        <w:rPr>
          <w:rFonts w:ascii="Times New Roman" w:hAnsi="Times New Roman" w:cs="Times New Roman"/>
          <w:sz w:val="28"/>
          <w:szCs w:val="28"/>
        </w:rPr>
        <w:t>: в 202</w:t>
      </w:r>
      <w:r w:rsidR="00684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0404D">
        <w:rPr>
          <w:rFonts w:ascii="Times New Roman" w:hAnsi="Times New Roman" w:cs="Times New Roman"/>
          <w:sz w:val="28"/>
          <w:szCs w:val="28"/>
        </w:rPr>
        <w:t xml:space="preserve">– </w:t>
      </w:r>
      <w:r w:rsidR="006846B4">
        <w:rPr>
          <w:rFonts w:ascii="Times New Roman" w:hAnsi="Times New Roman" w:cs="Times New Roman"/>
          <w:sz w:val="28"/>
          <w:szCs w:val="28"/>
        </w:rPr>
        <w:t>3809</w:t>
      </w:r>
      <w:r w:rsidR="0010404D">
        <w:rPr>
          <w:rFonts w:ascii="Times New Roman" w:hAnsi="Times New Roman" w:cs="Times New Roman"/>
          <w:sz w:val="28"/>
          <w:szCs w:val="28"/>
        </w:rPr>
        <w:t>,</w:t>
      </w:r>
      <w:r w:rsidR="006846B4">
        <w:rPr>
          <w:rFonts w:ascii="Times New Roman" w:hAnsi="Times New Roman" w:cs="Times New Roman"/>
          <w:sz w:val="28"/>
          <w:szCs w:val="28"/>
        </w:rPr>
        <w:t>0</w:t>
      </w:r>
      <w:r w:rsidR="001040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846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10404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6B4">
        <w:rPr>
          <w:rFonts w:ascii="Times New Roman" w:hAnsi="Times New Roman" w:cs="Times New Roman"/>
          <w:sz w:val="28"/>
          <w:szCs w:val="28"/>
        </w:rPr>
        <w:t>4015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0A1E27" w:rsidRPr="000A1E27" w:rsidRDefault="007D06CC" w:rsidP="002C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C731D" w:rsidRPr="00DB72DF">
        <w:rPr>
          <w:rFonts w:ascii="Times New Roman" w:hAnsi="Times New Roman" w:cs="Times New Roman"/>
          <w:b/>
          <w:sz w:val="28"/>
          <w:szCs w:val="28"/>
        </w:rPr>
        <w:t>7.2</w:t>
      </w:r>
      <w:r w:rsidR="0010404D" w:rsidRPr="00DB72DF">
        <w:rPr>
          <w:rFonts w:ascii="Times New Roman" w:hAnsi="Times New Roman" w:cs="Times New Roman"/>
          <w:b/>
          <w:sz w:val="28"/>
          <w:szCs w:val="28"/>
        </w:rPr>
        <w:t>.</w:t>
      </w:r>
      <w:r w:rsidR="002C731D" w:rsidRPr="00DB7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27" w:rsidRPr="00DB72DF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92F65" w:rsidRPr="00092F65" w:rsidRDefault="000A1E27" w:rsidP="002C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C731D">
        <w:rPr>
          <w:rFonts w:ascii="Times New Roman" w:hAnsi="Times New Roman" w:cs="Times New Roman"/>
          <w:b/>
          <w:sz w:val="28"/>
          <w:szCs w:val="28"/>
        </w:rPr>
        <w:t>2</w:t>
      </w:r>
      <w:r w:rsidR="002B1B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731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0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 находящегося в государственной и муниципальной собственности</w:t>
      </w:r>
    </w:p>
    <w:p w:rsidR="00634B3F" w:rsidRDefault="002B1B4D" w:rsidP="006B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673F6">
        <w:rPr>
          <w:rFonts w:ascii="Times New Roman" w:hAnsi="Times New Roman" w:cs="Times New Roman"/>
          <w:sz w:val="28"/>
          <w:szCs w:val="28"/>
        </w:rPr>
        <w:t>Д</w:t>
      </w:r>
      <w:r w:rsidR="00092F65" w:rsidRPr="00092F65">
        <w:rPr>
          <w:rFonts w:ascii="Times New Roman" w:hAnsi="Times New Roman" w:cs="Times New Roman"/>
          <w:sz w:val="28"/>
          <w:szCs w:val="28"/>
        </w:rPr>
        <w:t>оход</w:t>
      </w:r>
      <w:r w:rsidR="002673F6">
        <w:rPr>
          <w:rFonts w:ascii="Times New Roman" w:hAnsi="Times New Roman" w:cs="Times New Roman"/>
          <w:sz w:val="28"/>
          <w:szCs w:val="28"/>
        </w:rPr>
        <w:t>ы</w:t>
      </w:r>
      <w:r w:rsidR="002F5396">
        <w:rPr>
          <w:rFonts w:ascii="Times New Roman" w:hAnsi="Times New Roman" w:cs="Times New Roman"/>
          <w:sz w:val="28"/>
          <w:szCs w:val="28"/>
        </w:rPr>
        <w:t xml:space="preserve">  бюджет</w:t>
      </w:r>
      <w:r w:rsidR="00A42747">
        <w:rPr>
          <w:rFonts w:ascii="Times New Roman" w:hAnsi="Times New Roman" w:cs="Times New Roman"/>
          <w:sz w:val="28"/>
          <w:szCs w:val="28"/>
        </w:rPr>
        <w:t>а</w:t>
      </w:r>
      <w:r w:rsidR="0010404D">
        <w:rPr>
          <w:rFonts w:ascii="Times New Roman" w:hAnsi="Times New Roman" w:cs="Times New Roman"/>
          <w:sz w:val="28"/>
          <w:szCs w:val="28"/>
        </w:rPr>
        <w:t>,</w:t>
      </w:r>
      <w:r w:rsidR="002C731D">
        <w:rPr>
          <w:rFonts w:ascii="Times New Roman" w:hAnsi="Times New Roman" w:cs="Times New Roman"/>
          <w:sz w:val="28"/>
          <w:szCs w:val="28"/>
        </w:rPr>
        <w:t xml:space="preserve"> поступающие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092F65" w:rsidRPr="002F5396">
        <w:rPr>
          <w:rFonts w:ascii="Times New Roman" w:hAnsi="Times New Roman" w:cs="Times New Roman"/>
          <w:sz w:val="28"/>
          <w:szCs w:val="28"/>
        </w:rPr>
        <w:t>арендной платы за земельные участки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</w:t>
      </w:r>
      <w:r w:rsidR="006B6163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="006B6163">
        <w:rPr>
          <w:rFonts w:ascii="Times New Roman" w:hAnsi="Times New Roman" w:cs="Times New Roman"/>
          <w:sz w:val="28"/>
          <w:szCs w:val="28"/>
        </w:rPr>
        <w:t xml:space="preserve"> </w:t>
      </w:r>
      <w:r w:rsidR="00A42747">
        <w:rPr>
          <w:rFonts w:ascii="Times New Roman" w:hAnsi="Times New Roman" w:cs="Times New Roman"/>
          <w:sz w:val="28"/>
          <w:szCs w:val="28"/>
        </w:rPr>
        <w:t>на</w:t>
      </w:r>
      <w:r w:rsidR="006B6163">
        <w:rPr>
          <w:rFonts w:ascii="Times New Roman" w:hAnsi="Times New Roman" w:cs="Times New Roman"/>
          <w:sz w:val="28"/>
          <w:szCs w:val="28"/>
        </w:rPr>
        <w:t xml:space="preserve"> 20</w:t>
      </w:r>
      <w:r w:rsidR="006D1529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4</w:t>
      </w:r>
      <w:r w:rsidR="002F5396">
        <w:rPr>
          <w:rFonts w:ascii="Times New Roman" w:hAnsi="Times New Roman" w:cs="Times New Roman"/>
          <w:sz w:val="28"/>
          <w:szCs w:val="28"/>
        </w:rPr>
        <w:t xml:space="preserve"> год</w:t>
      </w:r>
      <w:r w:rsidR="006B616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2F5396">
        <w:rPr>
          <w:rFonts w:ascii="Times New Roman" w:hAnsi="Times New Roman" w:cs="Times New Roman"/>
          <w:sz w:val="28"/>
          <w:szCs w:val="28"/>
        </w:rPr>
        <w:t xml:space="preserve"> </w:t>
      </w:r>
      <w:r w:rsidR="002F5396" w:rsidRPr="002F5396">
        <w:rPr>
          <w:rFonts w:ascii="Times New Roman" w:hAnsi="Times New Roman" w:cs="Times New Roman"/>
          <w:sz w:val="28"/>
          <w:szCs w:val="28"/>
        </w:rPr>
        <w:t>314</w:t>
      </w:r>
      <w:r w:rsidR="00A42747">
        <w:rPr>
          <w:rFonts w:ascii="Times New Roman" w:hAnsi="Times New Roman" w:cs="Times New Roman"/>
          <w:sz w:val="28"/>
          <w:szCs w:val="28"/>
        </w:rPr>
        <w:t>09</w:t>
      </w:r>
      <w:r w:rsidR="00175D45">
        <w:rPr>
          <w:rFonts w:ascii="Times New Roman" w:hAnsi="Times New Roman" w:cs="Times New Roman"/>
          <w:sz w:val="28"/>
          <w:szCs w:val="28"/>
        </w:rPr>
        <w:t xml:space="preserve">,00 </w:t>
      </w:r>
      <w:r w:rsidR="006B6163"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2F5396">
        <w:rPr>
          <w:rFonts w:ascii="Times New Roman" w:hAnsi="Times New Roman" w:cs="Times New Roman"/>
          <w:sz w:val="28"/>
          <w:szCs w:val="28"/>
        </w:rPr>
        <w:t xml:space="preserve"> </w:t>
      </w:r>
      <w:r w:rsidR="00A42747">
        <w:rPr>
          <w:rFonts w:ascii="Times New Roman" w:hAnsi="Times New Roman" w:cs="Times New Roman"/>
          <w:sz w:val="28"/>
          <w:szCs w:val="28"/>
        </w:rPr>
        <w:t>87,00</w:t>
      </w:r>
      <w:r w:rsidR="0017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тыс. </w:t>
      </w:r>
      <w:r w:rsidR="006B6163" w:rsidRPr="005F445E">
        <w:rPr>
          <w:rFonts w:ascii="Times New Roman" w:hAnsi="Times New Roman" w:cs="Times New Roman"/>
          <w:sz w:val="28"/>
          <w:szCs w:val="28"/>
        </w:rPr>
        <w:t>руб</w:t>
      </w:r>
      <w:r w:rsidR="00F052CD">
        <w:rPr>
          <w:rFonts w:ascii="Times New Roman" w:hAnsi="Times New Roman" w:cs="Times New Roman"/>
          <w:sz w:val="28"/>
          <w:szCs w:val="28"/>
        </w:rPr>
        <w:t xml:space="preserve">лей или на </w:t>
      </w:r>
      <w:r w:rsidR="00A42747">
        <w:rPr>
          <w:rFonts w:ascii="Times New Roman" w:hAnsi="Times New Roman" w:cs="Times New Roman"/>
          <w:sz w:val="28"/>
          <w:szCs w:val="28"/>
        </w:rPr>
        <w:t>0,28</w:t>
      </w:r>
      <w:r w:rsidR="00F052CD">
        <w:rPr>
          <w:rFonts w:ascii="Times New Roman" w:hAnsi="Times New Roman" w:cs="Times New Roman"/>
          <w:sz w:val="28"/>
          <w:szCs w:val="28"/>
        </w:rPr>
        <w:t>%</w:t>
      </w:r>
      <w:r w:rsidR="006B6163" w:rsidRPr="005F445E">
        <w:rPr>
          <w:rFonts w:ascii="Times New Roman" w:hAnsi="Times New Roman" w:cs="Times New Roman"/>
          <w:sz w:val="28"/>
          <w:szCs w:val="28"/>
        </w:rPr>
        <w:t xml:space="preserve"> </w:t>
      </w:r>
      <w:r w:rsidR="00A42747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ьше</w:t>
      </w:r>
      <w:r w:rsidRPr="005F445E">
        <w:rPr>
          <w:rFonts w:ascii="Times New Roman" w:hAnsi="Times New Roman" w:cs="Times New Roman"/>
          <w:sz w:val="28"/>
          <w:szCs w:val="28"/>
        </w:rPr>
        <w:t xml:space="preserve"> </w:t>
      </w:r>
      <w:r w:rsidR="006B6163" w:rsidRPr="005F445E">
        <w:rPr>
          <w:rFonts w:ascii="Times New Roman" w:hAnsi="Times New Roman" w:cs="Times New Roman"/>
          <w:sz w:val="28"/>
          <w:szCs w:val="28"/>
        </w:rPr>
        <w:t>ожидаемого поступления в 20</w:t>
      </w:r>
      <w:r w:rsidR="000A1E27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3</w:t>
      </w:r>
      <w:r w:rsidR="006B6163" w:rsidRPr="005F445E">
        <w:rPr>
          <w:rFonts w:ascii="Times New Roman" w:hAnsi="Times New Roman" w:cs="Times New Roman"/>
          <w:sz w:val="28"/>
          <w:szCs w:val="28"/>
        </w:rPr>
        <w:t xml:space="preserve"> году</w:t>
      </w:r>
      <w:r w:rsidR="00A42747">
        <w:rPr>
          <w:rFonts w:ascii="Times New Roman" w:hAnsi="Times New Roman" w:cs="Times New Roman"/>
          <w:sz w:val="28"/>
          <w:szCs w:val="28"/>
        </w:rPr>
        <w:t xml:space="preserve"> </w:t>
      </w:r>
      <w:r w:rsidR="00A51F01">
        <w:rPr>
          <w:rFonts w:ascii="Times New Roman" w:hAnsi="Times New Roman" w:cs="Times New Roman"/>
          <w:sz w:val="28"/>
          <w:szCs w:val="28"/>
        </w:rPr>
        <w:t xml:space="preserve"> </w:t>
      </w:r>
      <w:r w:rsidR="00A42747">
        <w:rPr>
          <w:rFonts w:ascii="Times New Roman" w:hAnsi="Times New Roman" w:cs="Times New Roman"/>
          <w:sz w:val="28"/>
          <w:szCs w:val="28"/>
        </w:rPr>
        <w:t>(о</w:t>
      </w:r>
      <w:r w:rsidR="00A51F01">
        <w:rPr>
          <w:rFonts w:ascii="Times New Roman" w:hAnsi="Times New Roman" w:cs="Times New Roman"/>
          <w:sz w:val="28"/>
          <w:szCs w:val="28"/>
        </w:rPr>
        <w:t xml:space="preserve">жидаемое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арендной платы </w:t>
      </w:r>
      <w:r w:rsidR="00A51F01">
        <w:rPr>
          <w:rFonts w:ascii="Times New Roman" w:hAnsi="Times New Roman" w:cs="Times New Roman"/>
          <w:sz w:val="28"/>
          <w:szCs w:val="28"/>
        </w:rPr>
        <w:t>в 20</w:t>
      </w:r>
      <w:r w:rsidR="000A1E27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3</w:t>
      </w:r>
      <w:r w:rsidR="00A51F0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42747">
        <w:rPr>
          <w:rFonts w:ascii="Times New Roman" w:hAnsi="Times New Roman" w:cs="Times New Roman"/>
          <w:sz w:val="28"/>
          <w:szCs w:val="28"/>
        </w:rPr>
        <w:t>31496,00</w:t>
      </w:r>
      <w:r w:rsidR="00175D45">
        <w:rPr>
          <w:rFonts w:ascii="Times New Roman" w:hAnsi="Times New Roman" w:cs="Times New Roman"/>
          <w:sz w:val="28"/>
          <w:szCs w:val="28"/>
        </w:rPr>
        <w:t xml:space="preserve"> </w:t>
      </w:r>
      <w:r w:rsidR="00A51F01">
        <w:rPr>
          <w:rFonts w:ascii="Times New Roman" w:hAnsi="Times New Roman" w:cs="Times New Roman"/>
          <w:sz w:val="28"/>
          <w:szCs w:val="28"/>
        </w:rPr>
        <w:t>тыс. рублей</w:t>
      </w:r>
      <w:r w:rsidR="00A42747">
        <w:rPr>
          <w:rFonts w:ascii="Times New Roman" w:hAnsi="Times New Roman" w:cs="Times New Roman"/>
          <w:sz w:val="28"/>
          <w:szCs w:val="28"/>
        </w:rPr>
        <w:t>)</w:t>
      </w:r>
      <w:r w:rsidR="00A51F01">
        <w:rPr>
          <w:rFonts w:ascii="Times New Roman" w:hAnsi="Times New Roman" w:cs="Times New Roman"/>
          <w:sz w:val="28"/>
          <w:szCs w:val="28"/>
        </w:rPr>
        <w:t>.</w:t>
      </w:r>
      <w:r w:rsidR="007D06CC">
        <w:rPr>
          <w:rFonts w:ascii="Times New Roman" w:hAnsi="Times New Roman" w:cs="Times New Roman"/>
          <w:sz w:val="28"/>
          <w:szCs w:val="28"/>
        </w:rPr>
        <w:t xml:space="preserve"> Доля в структуре неналоговых доходов бюджета составляет </w:t>
      </w:r>
      <w:r w:rsidR="00A42747">
        <w:rPr>
          <w:rFonts w:ascii="Times New Roman" w:hAnsi="Times New Roman" w:cs="Times New Roman"/>
          <w:sz w:val="28"/>
          <w:szCs w:val="28"/>
        </w:rPr>
        <w:t>60,69</w:t>
      </w:r>
      <w:r w:rsidR="007D06CC">
        <w:rPr>
          <w:rFonts w:ascii="Times New Roman" w:hAnsi="Times New Roman" w:cs="Times New Roman"/>
          <w:sz w:val="28"/>
          <w:szCs w:val="28"/>
        </w:rPr>
        <w:t>%.</w:t>
      </w:r>
    </w:p>
    <w:p w:rsidR="00175D45" w:rsidRDefault="00175D45" w:rsidP="00175D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планируемом периоде </w:t>
      </w:r>
      <w:r w:rsidR="00A42747">
        <w:rPr>
          <w:rFonts w:ascii="Times New Roman" w:hAnsi="Times New Roman" w:cs="Times New Roman"/>
          <w:sz w:val="28"/>
          <w:szCs w:val="28"/>
        </w:rPr>
        <w:t xml:space="preserve">2025-2026 годов </w:t>
      </w:r>
      <w:r>
        <w:rPr>
          <w:rFonts w:ascii="Times New Roman" w:hAnsi="Times New Roman" w:cs="Times New Roman"/>
          <w:sz w:val="28"/>
          <w:szCs w:val="28"/>
        </w:rPr>
        <w:t>прогнозируется поступление доходов от уплаты арендной платы за земельные участки в бюджет района: в 202</w:t>
      </w:r>
      <w:r w:rsidR="00A427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F5396">
        <w:rPr>
          <w:rFonts w:ascii="Times New Roman" w:hAnsi="Times New Roman" w:cs="Times New Roman"/>
          <w:sz w:val="28"/>
          <w:szCs w:val="28"/>
        </w:rPr>
        <w:t>314</w:t>
      </w:r>
      <w:r w:rsidR="00A4274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,00 тыс. рублей, в 202</w:t>
      </w:r>
      <w:r w:rsidR="00A427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F5396">
        <w:rPr>
          <w:rFonts w:ascii="Times New Roman" w:hAnsi="Times New Roman" w:cs="Times New Roman"/>
          <w:sz w:val="28"/>
          <w:szCs w:val="28"/>
        </w:rPr>
        <w:t>314</w:t>
      </w:r>
      <w:r w:rsidR="00A4274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A51F01" w:rsidRDefault="008439D4" w:rsidP="00A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B6163">
        <w:rPr>
          <w:rFonts w:ascii="Times New Roman" w:hAnsi="Times New Roman" w:cs="Times New Roman"/>
          <w:sz w:val="28"/>
          <w:szCs w:val="28"/>
        </w:rPr>
        <w:t>Д</w:t>
      </w:r>
      <w:r w:rsidR="00092F65" w:rsidRPr="00092F65">
        <w:rPr>
          <w:rFonts w:ascii="Times New Roman" w:hAnsi="Times New Roman" w:cs="Times New Roman"/>
          <w:sz w:val="28"/>
          <w:szCs w:val="28"/>
        </w:rPr>
        <w:t>оход</w:t>
      </w:r>
      <w:r w:rsidR="006B6163">
        <w:rPr>
          <w:rFonts w:ascii="Times New Roman" w:hAnsi="Times New Roman" w:cs="Times New Roman"/>
          <w:sz w:val="28"/>
          <w:szCs w:val="28"/>
        </w:rPr>
        <w:t>ы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от сдачи в </w:t>
      </w:r>
      <w:r w:rsidR="00092F65" w:rsidRPr="00C12401">
        <w:rPr>
          <w:rFonts w:ascii="Times New Roman" w:hAnsi="Times New Roman" w:cs="Times New Roman"/>
          <w:sz w:val="28"/>
          <w:szCs w:val="28"/>
        </w:rPr>
        <w:t>аренду имущества</w:t>
      </w:r>
      <w:r w:rsidR="00092F65" w:rsidRPr="00092F65">
        <w:rPr>
          <w:rFonts w:ascii="Times New Roman" w:hAnsi="Times New Roman" w:cs="Times New Roman"/>
          <w:sz w:val="28"/>
          <w:szCs w:val="28"/>
        </w:rPr>
        <w:t>, находящегося в оперативном управлении органов управления муниципальн</w:t>
      </w:r>
      <w:r w:rsidR="00D000E2">
        <w:rPr>
          <w:rFonts w:ascii="Times New Roman" w:hAnsi="Times New Roman" w:cs="Times New Roman"/>
          <w:sz w:val="28"/>
          <w:szCs w:val="28"/>
        </w:rPr>
        <w:t>ого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00E2">
        <w:rPr>
          <w:rFonts w:ascii="Times New Roman" w:hAnsi="Times New Roman" w:cs="Times New Roman"/>
          <w:sz w:val="28"/>
          <w:szCs w:val="28"/>
        </w:rPr>
        <w:t>а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и созданных ими учреждений (за исключением имущества муниципальных бюджетных учреждений)</w:t>
      </w:r>
      <w:r w:rsidR="006B6163">
        <w:rPr>
          <w:rFonts w:ascii="Times New Roman" w:hAnsi="Times New Roman" w:cs="Times New Roman"/>
          <w:sz w:val="28"/>
          <w:szCs w:val="28"/>
        </w:rPr>
        <w:t xml:space="preserve"> </w:t>
      </w:r>
      <w:r w:rsidR="00D000E2">
        <w:rPr>
          <w:rFonts w:ascii="Times New Roman" w:hAnsi="Times New Roman" w:cs="Times New Roman"/>
          <w:sz w:val="28"/>
          <w:szCs w:val="28"/>
        </w:rPr>
        <w:t xml:space="preserve">в </w:t>
      </w:r>
      <w:r w:rsidR="006B6163">
        <w:rPr>
          <w:rFonts w:ascii="Times New Roman" w:hAnsi="Times New Roman" w:cs="Times New Roman"/>
          <w:sz w:val="28"/>
          <w:szCs w:val="28"/>
        </w:rPr>
        <w:t>бюджет</w:t>
      </w:r>
      <w:r w:rsidR="00D000E2">
        <w:rPr>
          <w:rFonts w:ascii="Times New Roman" w:hAnsi="Times New Roman" w:cs="Times New Roman"/>
          <w:sz w:val="28"/>
          <w:szCs w:val="28"/>
        </w:rPr>
        <w:t>е на</w:t>
      </w:r>
      <w:r w:rsidR="006B6163">
        <w:rPr>
          <w:rFonts w:ascii="Times New Roman" w:hAnsi="Times New Roman" w:cs="Times New Roman"/>
          <w:sz w:val="28"/>
          <w:szCs w:val="28"/>
        </w:rPr>
        <w:t xml:space="preserve"> 20</w:t>
      </w:r>
      <w:r w:rsidR="006D1529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4</w:t>
      </w:r>
      <w:r w:rsidR="006B6163">
        <w:rPr>
          <w:rFonts w:ascii="Times New Roman" w:hAnsi="Times New Roman" w:cs="Times New Roman"/>
          <w:sz w:val="28"/>
          <w:szCs w:val="28"/>
        </w:rPr>
        <w:t xml:space="preserve"> год запланированы в сумме</w:t>
      </w:r>
      <w:r w:rsidR="00C1216A">
        <w:rPr>
          <w:rFonts w:ascii="Times New Roman" w:hAnsi="Times New Roman" w:cs="Times New Roman"/>
          <w:sz w:val="28"/>
          <w:szCs w:val="28"/>
        </w:rPr>
        <w:t xml:space="preserve"> </w:t>
      </w:r>
      <w:r w:rsidR="002F5396">
        <w:rPr>
          <w:rFonts w:ascii="Times New Roman" w:hAnsi="Times New Roman" w:cs="Times New Roman"/>
          <w:sz w:val="28"/>
          <w:szCs w:val="28"/>
        </w:rPr>
        <w:t>13</w:t>
      </w:r>
      <w:r w:rsidR="00A42747">
        <w:rPr>
          <w:rFonts w:ascii="Times New Roman" w:hAnsi="Times New Roman" w:cs="Times New Roman"/>
          <w:sz w:val="28"/>
          <w:szCs w:val="28"/>
        </w:rPr>
        <w:t>6</w:t>
      </w:r>
      <w:r w:rsidR="002F5396">
        <w:rPr>
          <w:rFonts w:ascii="Times New Roman" w:hAnsi="Times New Roman" w:cs="Times New Roman"/>
          <w:sz w:val="28"/>
          <w:szCs w:val="28"/>
        </w:rPr>
        <w:t>1</w:t>
      </w:r>
      <w:r w:rsidR="00175D45">
        <w:rPr>
          <w:rFonts w:ascii="Times New Roman" w:hAnsi="Times New Roman" w:cs="Times New Roman"/>
          <w:sz w:val="28"/>
          <w:szCs w:val="28"/>
        </w:rPr>
        <w:t xml:space="preserve">,00 </w:t>
      </w:r>
      <w:r w:rsidR="006B6163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6B6163" w:rsidRPr="00A51F01">
        <w:rPr>
          <w:rFonts w:ascii="Times New Roman" w:hAnsi="Times New Roman" w:cs="Times New Roman"/>
          <w:sz w:val="28"/>
          <w:szCs w:val="28"/>
        </w:rPr>
        <w:t xml:space="preserve">что </w:t>
      </w:r>
      <w:r w:rsidR="00175D45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6163" w:rsidRPr="00A51F01">
        <w:rPr>
          <w:rFonts w:ascii="Times New Roman" w:hAnsi="Times New Roman" w:cs="Times New Roman"/>
          <w:sz w:val="28"/>
          <w:szCs w:val="28"/>
        </w:rPr>
        <w:t xml:space="preserve">ше </w:t>
      </w:r>
      <w:r w:rsidR="00175D45">
        <w:rPr>
          <w:rFonts w:ascii="Times New Roman" w:hAnsi="Times New Roman" w:cs="Times New Roman"/>
          <w:sz w:val="28"/>
          <w:szCs w:val="28"/>
        </w:rPr>
        <w:t xml:space="preserve">чем ожидаемое поступление в </w:t>
      </w:r>
      <w:r w:rsidR="006B6163" w:rsidRPr="00A51F01">
        <w:rPr>
          <w:rFonts w:ascii="Times New Roman" w:hAnsi="Times New Roman" w:cs="Times New Roman"/>
          <w:sz w:val="28"/>
          <w:szCs w:val="28"/>
        </w:rPr>
        <w:t>20</w:t>
      </w:r>
      <w:r w:rsidR="00D000E2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3</w:t>
      </w:r>
      <w:r w:rsidR="006B6163" w:rsidRPr="00A51F01">
        <w:rPr>
          <w:rFonts w:ascii="Times New Roman" w:hAnsi="Times New Roman" w:cs="Times New Roman"/>
          <w:sz w:val="28"/>
          <w:szCs w:val="28"/>
        </w:rPr>
        <w:t xml:space="preserve"> год</w:t>
      </w:r>
      <w:r w:rsidR="00175D45">
        <w:rPr>
          <w:rFonts w:ascii="Times New Roman" w:hAnsi="Times New Roman" w:cs="Times New Roman"/>
          <w:sz w:val="28"/>
          <w:szCs w:val="28"/>
        </w:rPr>
        <w:t>у</w:t>
      </w:r>
      <w:r w:rsidR="006B6163" w:rsidRPr="00A51F01">
        <w:rPr>
          <w:rFonts w:ascii="Times New Roman" w:hAnsi="Times New Roman" w:cs="Times New Roman"/>
          <w:sz w:val="28"/>
          <w:szCs w:val="28"/>
        </w:rPr>
        <w:t xml:space="preserve"> на  </w:t>
      </w:r>
      <w:r w:rsidR="00A42747">
        <w:rPr>
          <w:rFonts w:ascii="Times New Roman" w:hAnsi="Times New Roman" w:cs="Times New Roman"/>
          <w:sz w:val="28"/>
          <w:szCs w:val="28"/>
        </w:rPr>
        <w:t>30,00</w:t>
      </w:r>
      <w:r w:rsidR="00175D45">
        <w:rPr>
          <w:rFonts w:ascii="Times New Roman" w:hAnsi="Times New Roman" w:cs="Times New Roman"/>
          <w:sz w:val="28"/>
          <w:szCs w:val="28"/>
        </w:rPr>
        <w:t xml:space="preserve"> </w:t>
      </w:r>
      <w:r w:rsidR="006B6163" w:rsidRPr="00A51F0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42747">
        <w:rPr>
          <w:rFonts w:ascii="Times New Roman" w:hAnsi="Times New Roman" w:cs="Times New Roman"/>
          <w:sz w:val="28"/>
          <w:szCs w:val="28"/>
        </w:rPr>
        <w:t>2,25</w:t>
      </w:r>
      <w:r w:rsidR="006B6163" w:rsidRPr="00A51F01">
        <w:rPr>
          <w:rFonts w:ascii="Times New Roman" w:hAnsi="Times New Roman" w:cs="Times New Roman"/>
          <w:sz w:val="28"/>
          <w:szCs w:val="28"/>
        </w:rPr>
        <w:t>%</w:t>
      </w:r>
      <w:r w:rsidR="00A42747">
        <w:rPr>
          <w:rFonts w:ascii="Times New Roman" w:hAnsi="Times New Roman" w:cs="Times New Roman"/>
          <w:sz w:val="28"/>
          <w:szCs w:val="28"/>
        </w:rPr>
        <w:t xml:space="preserve"> (о</w:t>
      </w:r>
      <w:r w:rsidR="00A51F01">
        <w:rPr>
          <w:rFonts w:ascii="Times New Roman" w:hAnsi="Times New Roman" w:cs="Times New Roman"/>
          <w:sz w:val="28"/>
          <w:szCs w:val="28"/>
        </w:rPr>
        <w:t>жидаемое поступление в 20</w:t>
      </w:r>
      <w:r w:rsidR="00D000E2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3</w:t>
      </w:r>
      <w:r w:rsidR="00A51F0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5D45">
        <w:rPr>
          <w:rFonts w:ascii="Times New Roman" w:hAnsi="Times New Roman" w:cs="Times New Roman"/>
          <w:sz w:val="28"/>
          <w:szCs w:val="28"/>
        </w:rPr>
        <w:t>1</w:t>
      </w:r>
      <w:r w:rsidR="00A42747">
        <w:rPr>
          <w:rFonts w:ascii="Times New Roman" w:hAnsi="Times New Roman" w:cs="Times New Roman"/>
          <w:sz w:val="28"/>
          <w:szCs w:val="28"/>
        </w:rPr>
        <w:t>331,00</w:t>
      </w:r>
      <w:r w:rsidR="00175D45">
        <w:rPr>
          <w:rFonts w:ascii="Times New Roman" w:hAnsi="Times New Roman" w:cs="Times New Roman"/>
          <w:sz w:val="28"/>
          <w:szCs w:val="28"/>
        </w:rPr>
        <w:t xml:space="preserve"> </w:t>
      </w:r>
      <w:r w:rsidR="00A51F01">
        <w:rPr>
          <w:rFonts w:ascii="Times New Roman" w:hAnsi="Times New Roman" w:cs="Times New Roman"/>
          <w:sz w:val="28"/>
          <w:szCs w:val="28"/>
        </w:rPr>
        <w:t>тыс. рублей</w:t>
      </w:r>
      <w:r w:rsidR="00A42747">
        <w:rPr>
          <w:rFonts w:ascii="Times New Roman" w:hAnsi="Times New Roman" w:cs="Times New Roman"/>
          <w:sz w:val="28"/>
          <w:szCs w:val="28"/>
        </w:rPr>
        <w:t>)</w:t>
      </w:r>
      <w:r w:rsidR="00A51F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06CC" w:rsidRPr="007D06CC">
        <w:rPr>
          <w:rFonts w:ascii="Times New Roman" w:hAnsi="Times New Roman" w:cs="Times New Roman"/>
          <w:sz w:val="28"/>
          <w:szCs w:val="28"/>
        </w:rPr>
        <w:t xml:space="preserve"> </w:t>
      </w:r>
      <w:r w:rsidR="007D06CC">
        <w:rPr>
          <w:rFonts w:ascii="Times New Roman" w:hAnsi="Times New Roman" w:cs="Times New Roman"/>
          <w:sz w:val="28"/>
          <w:szCs w:val="28"/>
        </w:rPr>
        <w:t>Доля в структуре неналого</w:t>
      </w:r>
      <w:r w:rsidR="002F5396">
        <w:rPr>
          <w:rFonts w:ascii="Times New Roman" w:hAnsi="Times New Roman" w:cs="Times New Roman"/>
          <w:sz w:val="28"/>
          <w:szCs w:val="28"/>
        </w:rPr>
        <w:t xml:space="preserve">вых доходов бюджета составляет </w:t>
      </w:r>
      <w:r w:rsidR="00A42747">
        <w:rPr>
          <w:rFonts w:ascii="Times New Roman" w:hAnsi="Times New Roman" w:cs="Times New Roman"/>
          <w:sz w:val="28"/>
          <w:szCs w:val="28"/>
        </w:rPr>
        <w:t>2,63</w:t>
      </w:r>
      <w:r w:rsidR="007D06CC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F014D4" w:rsidRDefault="00175D45" w:rsidP="00F014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планируемом периоде поступление доходов от уплаты аренд</w:t>
      </w:r>
      <w:r w:rsidR="0020016A">
        <w:rPr>
          <w:rFonts w:ascii="Times New Roman" w:hAnsi="Times New Roman" w:cs="Times New Roman"/>
          <w:sz w:val="28"/>
          <w:szCs w:val="28"/>
        </w:rPr>
        <w:t>ной платы за использование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бюджет района</w:t>
      </w:r>
      <w:r w:rsidR="002F5396">
        <w:rPr>
          <w:rFonts w:ascii="Times New Roman" w:hAnsi="Times New Roman" w:cs="Times New Roman"/>
          <w:sz w:val="28"/>
          <w:szCs w:val="28"/>
        </w:rPr>
        <w:t xml:space="preserve"> запланировано в суммах</w:t>
      </w:r>
      <w:proofErr w:type="gramEnd"/>
      <w:r>
        <w:rPr>
          <w:rFonts w:ascii="Times New Roman" w:hAnsi="Times New Roman" w:cs="Times New Roman"/>
          <w:sz w:val="28"/>
          <w:szCs w:val="28"/>
        </w:rPr>
        <w:t>: в 202</w:t>
      </w:r>
      <w:r w:rsidR="00A427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53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A42747">
        <w:rPr>
          <w:rFonts w:ascii="Times New Roman" w:hAnsi="Times New Roman" w:cs="Times New Roman"/>
          <w:sz w:val="28"/>
          <w:szCs w:val="28"/>
        </w:rPr>
        <w:t>6</w:t>
      </w:r>
      <w:r w:rsidR="002F53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,00 тыс. рублей, в 202</w:t>
      </w:r>
      <w:r w:rsidR="00A427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13</w:t>
      </w:r>
      <w:r w:rsidR="00A42747">
        <w:rPr>
          <w:rFonts w:ascii="Times New Roman" w:hAnsi="Times New Roman" w:cs="Times New Roman"/>
          <w:sz w:val="28"/>
          <w:szCs w:val="28"/>
        </w:rPr>
        <w:t>6</w:t>
      </w:r>
      <w:r w:rsidR="002F53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092F65" w:rsidRPr="00F014D4" w:rsidRDefault="009E06DB" w:rsidP="00F0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91">
        <w:rPr>
          <w:rFonts w:ascii="Times New Roman" w:hAnsi="Times New Roman" w:cs="Times New Roman"/>
          <w:b/>
          <w:sz w:val="28"/>
          <w:szCs w:val="28"/>
        </w:rPr>
        <w:t>7.</w:t>
      </w:r>
      <w:r w:rsidR="00A57457">
        <w:rPr>
          <w:rFonts w:ascii="Times New Roman" w:hAnsi="Times New Roman" w:cs="Times New Roman"/>
          <w:b/>
          <w:sz w:val="28"/>
          <w:szCs w:val="28"/>
        </w:rPr>
        <w:t>2</w:t>
      </w:r>
      <w:r w:rsidR="008439D4" w:rsidRPr="00365729">
        <w:rPr>
          <w:rFonts w:ascii="Times New Roman" w:hAnsi="Times New Roman" w:cs="Times New Roman"/>
          <w:b/>
          <w:sz w:val="28"/>
          <w:szCs w:val="28"/>
        </w:rPr>
        <w:t>.</w:t>
      </w:r>
      <w:r w:rsidR="00A57457">
        <w:rPr>
          <w:rFonts w:ascii="Times New Roman" w:hAnsi="Times New Roman" w:cs="Times New Roman"/>
          <w:b/>
          <w:sz w:val="28"/>
          <w:szCs w:val="28"/>
        </w:rPr>
        <w:t>2.</w:t>
      </w:r>
      <w:r w:rsidR="008439D4" w:rsidRPr="00365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365729">
        <w:rPr>
          <w:rFonts w:ascii="Times New Roman" w:hAnsi="Times New Roman" w:cs="Times New Roman"/>
          <w:b/>
          <w:sz w:val="28"/>
          <w:szCs w:val="28"/>
        </w:rPr>
        <w:t>Платежи при  пользовании природными ресурсами</w:t>
      </w:r>
    </w:p>
    <w:p w:rsidR="000E1B7B" w:rsidRDefault="00F014D4" w:rsidP="00F014D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Расчет поступлений </w:t>
      </w:r>
      <w:r w:rsidR="00A57457">
        <w:rPr>
          <w:rFonts w:ascii="Times New Roman" w:hAnsi="Times New Roman" w:cs="Times New Roman"/>
          <w:sz w:val="28"/>
          <w:szCs w:val="28"/>
        </w:rPr>
        <w:t xml:space="preserve">платежа </w:t>
      </w:r>
      <w:r w:rsidR="00092F65" w:rsidRPr="00092F65">
        <w:rPr>
          <w:rFonts w:ascii="Times New Roman" w:hAnsi="Times New Roman" w:cs="Times New Roman"/>
          <w:sz w:val="28"/>
          <w:szCs w:val="28"/>
        </w:rPr>
        <w:t>на добычу общераспространенных полезных ископаемых в районный бюджет произведен</w:t>
      </w:r>
      <w:r w:rsidR="00365729">
        <w:rPr>
          <w:rFonts w:ascii="Times New Roman" w:hAnsi="Times New Roman" w:cs="Times New Roman"/>
          <w:sz w:val="28"/>
          <w:szCs w:val="28"/>
        </w:rPr>
        <w:t>,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исходя из данных отчетности Управления ФНС России по Воронежской области формы 5-НДПИ за 20</w:t>
      </w:r>
      <w:r w:rsidR="00A57457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2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 и ожидаемого поступления в 20</w:t>
      </w:r>
      <w:r w:rsidR="00D000E2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3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7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457" w:rsidRDefault="006B6163" w:rsidP="00A574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445E">
        <w:rPr>
          <w:rFonts w:ascii="Times New Roman" w:hAnsi="Times New Roman" w:cs="Times New Roman"/>
          <w:sz w:val="28"/>
          <w:szCs w:val="28"/>
        </w:rPr>
        <w:t>В</w:t>
      </w:r>
      <w:r w:rsidR="000E1B7B" w:rsidRPr="005F445E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6D1529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4</w:t>
      </w:r>
      <w:r w:rsidR="000E1B7B" w:rsidRPr="005F445E">
        <w:rPr>
          <w:rFonts w:ascii="Times New Roman" w:hAnsi="Times New Roman" w:cs="Times New Roman"/>
          <w:sz w:val="28"/>
          <w:szCs w:val="28"/>
        </w:rPr>
        <w:t xml:space="preserve"> год поступление платежа</w:t>
      </w:r>
      <w:r w:rsidRPr="005F445E">
        <w:rPr>
          <w:rFonts w:ascii="Times New Roman" w:hAnsi="Times New Roman" w:cs="Times New Roman"/>
          <w:sz w:val="28"/>
          <w:szCs w:val="28"/>
        </w:rPr>
        <w:t xml:space="preserve"> запланировано</w:t>
      </w:r>
      <w:r w:rsidR="000E1B7B" w:rsidRPr="005F445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953BB">
        <w:rPr>
          <w:rFonts w:ascii="Times New Roman" w:hAnsi="Times New Roman" w:cs="Times New Roman"/>
          <w:sz w:val="28"/>
          <w:szCs w:val="28"/>
        </w:rPr>
        <w:t>7</w:t>
      </w:r>
      <w:r w:rsidR="00A42747">
        <w:rPr>
          <w:rFonts w:ascii="Times New Roman" w:hAnsi="Times New Roman" w:cs="Times New Roman"/>
          <w:sz w:val="28"/>
          <w:szCs w:val="28"/>
        </w:rPr>
        <w:t>5</w:t>
      </w:r>
      <w:r w:rsidR="00365729">
        <w:rPr>
          <w:rFonts w:ascii="Times New Roman" w:hAnsi="Times New Roman" w:cs="Times New Roman"/>
          <w:sz w:val="28"/>
          <w:szCs w:val="28"/>
        </w:rPr>
        <w:t>0</w:t>
      </w:r>
      <w:r w:rsidR="000E1B7B" w:rsidRPr="005F445E">
        <w:rPr>
          <w:rFonts w:ascii="Times New Roman" w:hAnsi="Times New Roman" w:cs="Times New Roman"/>
          <w:sz w:val="28"/>
          <w:szCs w:val="28"/>
        </w:rPr>
        <w:t>,</w:t>
      </w:r>
      <w:r w:rsidR="00A57457">
        <w:rPr>
          <w:rFonts w:ascii="Times New Roman" w:hAnsi="Times New Roman" w:cs="Times New Roman"/>
          <w:sz w:val="28"/>
          <w:szCs w:val="28"/>
        </w:rPr>
        <w:t>0</w:t>
      </w:r>
      <w:r w:rsidR="000E1B7B" w:rsidRPr="005F445E">
        <w:rPr>
          <w:rFonts w:ascii="Times New Roman" w:hAnsi="Times New Roman" w:cs="Times New Roman"/>
          <w:sz w:val="28"/>
          <w:szCs w:val="28"/>
        </w:rPr>
        <w:t>0 тыс.</w:t>
      </w:r>
      <w:r w:rsidR="00365729">
        <w:rPr>
          <w:rFonts w:ascii="Times New Roman" w:hAnsi="Times New Roman" w:cs="Times New Roman"/>
          <w:sz w:val="28"/>
          <w:szCs w:val="28"/>
        </w:rPr>
        <w:t xml:space="preserve"> </w:t>
      </w:r>
      <w:r w:rsidR="000E1B7B" w:rsidRPr="005F445E">
        <w:rPr>
          <w:rFonts w:ascii="Times New Roman" w:hAnsi="Times New Roman" w:cs="Times New Roman"/>
          <w:sz w:val="28"/>
          <w:szCs w:val="28"/>
        </w:rPr>
        <w:t>руб</w:t>
      </w:r>
      <w:r w:rsidRPr="005F445E">
        <w:rPr>
          <w:rFonts w:ascii="Times New Roman" w:hAnsi="Times New Roman" w:cs="Times New Roman"/>
          <w:sz w:val="28"/>
          <w:szCs w:val="28"/>
        </w:rPr>
        <w:t>лей</w:t>
      </w:r>
      <w:r w:rsidR="000E1B7B" w:rsidRPr="005F445E">
        <w:rPr>
          <w:rFonts w:ascii="Times New Roman" w:hAnsi="Times New Roman" w:cs="Times New Roman"/>
          <w:sz w:val="28"/>
          <w:szCs w:val="28"/>
        </w:rPr>
        <w:t xml:space="preserve">, что </w:t>
      </w:r>
      <w:r w:rsidR="00A953BB">
        <w:rPr>
          <w:rFonts w:ascii="Times New Roman" w:hAnsi="Times New Roman" w:cs="Times New Roman"/>
          <w:sz w:val="28"/>
          <w:szCs w:val="28"/>
        </w:rPr>
        <w:t>выше</w:t>
      </w:r>
      <w:r w:rsidR="00A5745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A953BB">
        <w:rPr>
          <w:rFonts w:ascii="Times New Roman" w:hAnsi="Times New Roman" w:cs="Times New Roman"/>
          <w:sz w:val="28"/>
          <w:szCs w:val="28"/>
        </w:rPr>
        <w:t>я</w:t>
      </w:r>
      <w:r w:rsidR="00A57457">
        <w:rPr>
          <w:rFonts w:ascii="Times New Roman" w:hAnsi="Times New Roman" w:cs="Times New Roman"/>
          <w:sz w:val="28"/>
          <w:szCs w:val="28"/>
        </w:rPr>
        <w:t xml:space="preserve"> </w:t>
      </w:r>
      <w:r w:rsidR="000E1B7B" w:rsidRPr="005F445E">
        <w:rPr>
          <w:rFonts w:ascii="Times New Roman" w:hAnsi="Times New Roman" w:cs="Times New Roman"/>
          <w:sz w:val="28"/>
          <w:szCs w:val="28"/>
        </w:rPr>
        <w:t xml:space="preserve">ожидаемого поступления </w:t>
      </w:r>
      <w:r w:rsidR="00D000E2">
        <w:rPr>
          <w:rFonts w:ascii="Times New Roman" w:hAnsi="Times New Roman" w:cs="Times New Roman"/>
          <w:sz w:val="28"/>
          <w:szCs w:val="28"/>
        </w:rPr>
        <w:t xml:space="preserve">в </w:t>
      </w:r>
      <w:r w:rsidR="000E1B7B" w:rsidRPr="005F445E">
        <w:rPr>
          <w:rFonts w:ascii="Times New Roman" w:hAnsi="Times New Roman" w:cs="Times New Roman"/>
          <w:sz w:val="28"/>
          <w:szCs w:val="28"/>
        </w:rPr>
        <w:t>20</w:t>
      </w:r>
      <w:r w:rsidR="00D000E2">
        <w:rPr>
          <w:rFonts w:ascii="Times New Roman" w:hAnsi="Times New Roman" w:cs="Times New Roman"/>
          <w:sz w:val="28"/>
          <w:szCs w:val="28"/>
        </w:rPr>
        <w:t>2</w:t>
      </w:r>
      <w:r w:rsidR="00A42747">
        <w:rPr>
          <w:rFonts w:ascii="Times New Roman" w:hAnsi="Times New Roman" w:cs="Times New Roman"/>
          <w:sz w:val="28"/>
          <w:szCs w:val="28"/>
        </w:rPr>
        <w:t>3</w:t>
      </w:r>
      <w:r w:rsidR="000E1B7B" w:rsidRPr="005F445E">
        <w:rPr>
          <w:rFonts w:ascii="Times New Roman" w:hAnsi="Times New Roman" w:cs="Times New Roman"/>
          <w:sz w:val="28"/>
          <w:szCs w:val="28"/>
        </w:rPr>
        <w:t xml:space="preserve"> год</w:t>
      </w:r>
      <w:r w:rsidR="00D000E2">
        <w:rPr>
          <w:rFonts w:ascii="Times New Roman" w:hAnsi="Times New Roman" w:cs="Times New Roman"/>
          <w:sz w:val="28"/>
          <w:szCs w:val="28"/>
        </w:rPr>
        <w:t>у</w:t>
      </w:r>
      <w:r w:rsidR="00A953BB">
        <w:rPr>
          <w:rFonts w:ascii="Times New Roman" w:hAnsi="Times New Roman" w:cs="Times New Roman"/>
          <w:sz w:val="28"/>
          <w:szCs w:val="28"/>
        </w:rPr>
        <w:t xml:space="preserve"> на </w:t>
      </w:r>
      <w:r w:rsidR="00A42747">
        <w:rPr>
          <w:rFonts w:ascii="Times New Roman" w:hAnsi="Times New Roman" w:cs="Times New Roman"/>
          <w:sz w:val="28"/>
          <w:szCs w:val="28"/>
        </w:rPr>
        <w:t>14,20</w:t>
      </w:r>
      <w:r w:rsidR="00A953B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42747">
        <w:rPr>
          <w:rFonts w:ascii="Times New Roman" w:hAnsi="Times New Roman" w:cs="Times New Roman"/>
          <w:sz w:val="28"/>
          <w:szCs w:val="28"/>
        </w:rPr>
        <w:t>1,93</w:t>
      </w:r>
      <w:r w:rsidR="00A953BB">
        <w:rPr>
          <w:rFonts w:ascii="Times New Roman" w:hAnsi="Times New Roman" w:cs="Times New Roman"/>
          <w:sz w:val="28"/>
          <w:szCs w:val="28"/>
        </w:rPr>
        <w:t>%</w:t>
      </w:r>
      <w:r w:rsidR="00A57457">
        <w:rPr>
          <w:rFonts w:ascii="Times New Roman" w:hAnsi="Times New Roman" w:cs="Times New Roman"/>
          <w:sz w:val="28"/>
          <w:szCs w:val="28"/>
        </w:rPr>
        <w:t>.</w:t>
      </w:r>
      <w:r w:rsidR="000E1B7B" w:rsidRPr="005F445E">
        <w:rPr>
          <w:rFonts w:ascii="Times New Roman" w:hAnsi="Times New Roman" w:cs="Times New Roman"/>
          <w:sz w:val="28"/>
          <w:szCs w:val="28"/>
        </w:rPr>
        <w:t xml:space="preserve"> </w:t>
      </w:r>
      <w:r w:rsidR="007D06CC">
        <w:rPr>
          <w:rFonts w:ascii="Times New Roman" w:hAnsi="Times New Roman" w:cs="Times New Roman"/>
          <w:sz w:val="28"/>
          <w:szCs w:val="28"/>
        </w:rPr>
        <w:t xml:space="preserve">Доля в структуре неналоговых доходов бюджета составляет </w:t>
      </w:r>
      <w:r w:rsidR="00A42747">
        <w:rPr>
          <w:rFonts w:ascii="Times New Roman" w:hAnsi="Times New Roman" w:cs="Times New Roman"/>
          <w:sz w:val="28"/>
          <w:szCs w:val="28"/>
        </w:rPr>
        <w:t>1,45</w:t>
      </w:r>
      <w:r w:rsidR="007D06CC">
        <w:rPr>
          <w:rFonts w:ascii="Times New Roman" w:hAnsi="Times New Roman" w:cs="Times New Roman"/>
          <w:sz w:val="28"/>
          <w:szCs w:val="28"/>
        </w:rPr>
        <w:t>%.</w:t>
      </w:r>
    </w:p>
    <w:p w:rsidR="00A57457" w:rsidRDefault="00A57457" w:rsidP="00A574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планируемом периоде поступление доходов от уплаты платежей за</w:t>
      </w:r>
      <w:r w:rsidRPr="00092F65">
        <w:rPr>
          <w:rFonts w:ascii="Times New Roman" w:hAnsi="Times New Roman" w:cs="Times New Roman"/>
          <w:sz w:val="28"/>
          <w:szCs w:val="28"/>
        </w:rPr>
        <w:t xml:space="preserve"> добычу общераспространенных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 в бюджет района</w:t>
      </w:r>
      <w:r w:rsidR="00A953BB">
        <w:rPr>
          <w:rFonts w:ascii="Times New Roman" w:hAnsi="Times New Roman" w:cs="Times New Roman"/>
          <w:sz w:val="28"/>
          <w:szCs w:val="28"/>
        </w:rPr>
        <w:t xml:space="preserve"> запланировано в суммах</w:t>
      </w:r>
      <w:proofErr w:type="gramEnd"/>
      <w:r>
        <w:rPr>
          <w:rFonts w:ascii="Times New Roman" w:hAnsi="Times New Roman" w:cs="Times New Roman"/>
          <w:sz w:val="28"/>
          <w:szCs w:val="28"/>
        </w:rPr>
        <w:t>: в 202</w:t>
      </w:r>
      <w:r w:rsidR="00A427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53BB">
        <w:rPr>
          <w:rFonts w:ascii="Times New Roman" w:hAnsi="Times New Roman" w:cs="Times New Roman"/>
          <w:sz w:val="28"/>
          <w:szCs w:val="28"/>
        </w:rPr>
        <w:t>- 750,00 тыс. рублей, в 202</w:t>
      </w:r>
      <w:r w:rsidR="00A427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53BB">
        <w:rPr>
          <w:rFonts w:ascii="Times New Roman" w:hAnsi="Times New Roman" w:cs="Times New Roman"/>
          <w:sz w:val="28"/>
          <w:szCs w:val="28"/>
        </w:rPr>
        <w:t xml:space="preserve">- </w:t>
      </w:r>
      <w:r w:rsidR="00B863F5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092F65" w:rsidRPr="00092F65" w:rsidRDefault="009E06DB" w:rsidP="00F0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52E78">
        <w:rPr>
          <w:rFonts w:ascii="Times New Roman" w:hAnsi="Times New Roman" w:cs="Times New Roman"/>
          <w:b/>
          <w:sz w:val="28"/>
          <w:szCs w:val="28"/>
        </w:rPr>
        <w:t>2</w:t>
      </w:r>
      <w:r w:rsidR="00365729">
        <w:rPr>
          <w:rFonts w:ascii="Times New Roman" w:hAnsi="Times New Roman" w:cs="Times New Roman"/>
          <w:b/>
          <w:sz w:val="28"/>
          <w:szCs w:val="28"/>
        </w:rPr>
        <w:t>.</w:t>
      </w:r>
      <w:r w:rsidR="00452E78">
        <w:rPr>
          <w:rFonts w:ascii="Times New Roman" w:hAnsi="Times New Roman" w:cs="Times New Roman"/>
          <w:b/>
          <w:sz w:val="28"/>
          <w:szCs w:val="28"/>
        </w:rPr>
        <w:t>3.</w:t>
      </w:r>
      <w:r w:rsidR="003657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>Доходы от оказания платных услуг (работ) и компенсации затрат государства</w:t>
      </w:r>
    </w:p>
    <w:p w:rsidR="00A51F01" w:rsidRDefault="00365729" w:rsidP="00A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92F65" w:rsidRPr="00092F65">
        <w:rPr>
          <w:rFonts w:ascii="Times New Roman" w:hAnsi="Times New Roman" w:cs="Times New Roman"/>
          <w:sz w:val="28"/>
          <w:szCs w:val="28"/>
        </w:rPr>
        <w:t>Общая сумма доходов от оказания платных</w:t>
      </w:r>
      <w:r w:rsidR="00CA2522"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получателями средств бюджет</w:t>
      </w:r>
      <w:r w:rsidR="00D000E2">
        <w:rPr>
          <w:rFonts w:ascii="Times New Roman" w:hAnsi="Times New Roman" w:cs="Times New Roman"/>
          <w:sz w:val="28"/>
          <w:szCs w:val="28"/>
        </w:rPr>
        <w:t>а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00E2">
        <w:rPr>
          <w:rFonts w:ascii="Times New Roman" w:hAnsi="Times New Roman" w:cs="Times New Roman"/>
          <w:sz w:val="28"/>
          <w:szCs w:val="28"/>
        </w:rPr>
        <w:t>ого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00E2">
        <w:rPr>
          <w:rFonts w:ascii="Times New Roman" w:hAnsi="Times New Roman" w:cs="Times New Roman"/>
          <w:sz w:val="28"/>
          <w:szCs w:val="28"/>
        </w:rPr>
        <w:t>а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и компенсации затрат бюджет</w:t>
      </w:r>
      <w:r w:rsidR="00D000E2">
        <w:rPr>
          <w:rFonts w:ascii="Times New Roman" w:hAnsi="Times New Roman" w:cs="Times New Roman"/>
          <w:sz w:val="28"/>
          <w:szCs w:val="28"/>
        </w:rPr>
        <w:t>а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00E2">
        <w:rPr>
          <w:rFonts w:ascii="Times New Roman" w:hAnsi="Times New Roman" w:cs="Times New Roman"/>
          <w:sz w:val="28"/>
          <w:szCs w:val="28"/>
        </w:rPr>
        <w:t>ого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00E2">
        <w:rPr>
          <w:rFonts w:ascii="Times New Roman" w:hAnsi="Times New Roman" w:cs="Times New Roman"/>
          <w:sz w:val="28"/>
          <w:szCs w:val="28"/>
        </w:rPr>
        <w:t>а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в 20</w:t>
      </w:r>
      <w:r w:rsidR="001B5718">
        <w:rPr>
          <w:rFonts w:ascii="Times New Roman" w:hAnsi="Times New Roman" w:cs="Times New Roman"/>
          <w:sz w:val="28"/>
          <w:szCs w:val="28"/>
        </w:rPr>
        <w:t>2</w:t>
      </w:r>
      <w:r w:rsidR="00B863F5">
        <w:rPr>
          <w:rFonts w:ascii="Times New Roman" w:hAnsi="Times New Roman" w:cs="Times New Roman"/>
          <w:sz w:val="28"/>
          <w:szCs w:val="28"/>
        </w:rPr>
        <w:t>4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году прогнозируется по данным главных администраторов доходов районного бюджета  в сумме </w:t>
      </w:r>
      <w:r w:rsidR="00B863F5">
        <w:rPr>
          <w:rFonts w:ascii="Times New Roman" w:hAnsi="Times New Roman" w:cs="Times New Roman"/>
          <w:sz w:val="28"/>
          <w:szCs w:val="28"/>
        </w:rPr>
        <w:t>16776</w:t>
      </w:r>
      <w:r w:rsidR="00452E78">
        <w:rPr>
          <w:rFonts w:ascii="Times New Roman" w:hAnsi="Times New Roman" w:cs="Times New Roman"/>
          <w:sz w:val="28"/>
          <w:szCs w:val="28"/>
        </w:rPr>
        <w:t>,00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A2522">
        <w:rPr>
          <w:rFonts w:ascii="Times New Roman" w:hAnsi="Times New Roman" w:cs="Times New Roman"/>
          <w:sz w:val="28"/>
          <w:szCs w:val="28"/>
        </w:rPr>
        <w:t xml:space="preserve">с </w:t>
      </w:r>
      <w:r w:rsidR="00CA2522" w:rsidRPr="00A558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</w:t>
      </w:r>
      <w:r w:rsidR="00CA2522" w:rsidRPr="00A558A8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8A8">
        <w:rPr>
          <w:rFonts w:ascii="Times New Roman" w:hAnsi="Times New Roman" w:cs="Times New Roman"/>
          <w:sz w:val="28"/>
          <w:szCs w:val="28"/>
        </w:rPr>
        <w:t>по сравнению с</w:t>
      </w:r>
      <w:r w:rsidR="00092F65" w:rsidRPr="00A55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ожидаемым поступлением </w:t>
      </w:r>
      <w:r w:rsidR="00452E78">
        <w:rPr>
          <w:rFonts w:ascii="Times New Roman" w:hAnsi="Times New Roman" w:cs="Times New Roman"/>
          <w:sz w:val="28"/>
          <w:szCs w:val="28"/>
        </w:rPr>
        <w:t xml:space="preserve">в </w:t>
      </w:r>
      <w:r w:rsidR="00092F65" w:rsidRPr="00A558A8">
        <w:rPr>
          <w:rFonts w:ascii="Times New Roman" w:hAnsi="Times New Roman" w:cs="Times New Roman"/>
          <w:sz w:val="28"/>
          <w:szCs w:val="28"/>
        </w:rPr>
        <w:t>20</w:t>
      </w:r>
      <w:r w:rsidR="00D000E2">
        <w:rPr>
          <w:rFonts w:ascii="Times New Roman" w:hAnsi="Times New Roman" w:cs="Times New Roman"/>
          <w:sz w:val="28"/>
          <w:szCs w:val="28"/>
        </w:rPr>
        <w:t>2</w:t>
      </w:r>
      <w:r w:rsidR="00B863F5">
        <w:rPr>
          <w:rFonts w:ascii="Times New Roman" w:hAnsi="Times New Roman" w:cs="Times New Roman"/>
          <w:sz w:val="28"/>
          <w:szCs w:val="28"/>
        </w:rPr>
        <w:t>3</w:t>
      </w:r>
      <w:r w:rsidR="00092F65" w:rsidRPr="00A558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2F65" w:rsidRPr="00A558A8">
        <w:rPr>
          <w:rFonts w:ascii="Times New Roman" w:hAnsi="Times New Roman" w:cs="Times New Roman"/>
          <w:sz w:val="28"/>
          <w:szCs w:val="28"/>
        </w:rPr>
        <w:t xml:space="preserve"> на </w:t>
      </w:r>
      <w:r w:rsidR="00B863F5">
        <w:rPr>
          <w:rFonts w:ascii="Times New Roman" w:hAnsi="Times New Roman" w:cs="Times New Roman"/>
          <w:sz w:val="28"/>
          <w:szCs w:val="28"/>
        </w:rPr>
        <w:t>2326,00</w:t>
      </w:r>
      <w:r w:rsidR="00A558A8"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A558A8">
        <w:rPr>
          <w:rFonts w:ascii="Times New Roman" w:hAnsi="Times New Roman" w:cs="Times New Roman"/>
          <w:sz w:val="28"/>
          <w:szCs w:val="28"/>
        </w:rPr>
        <w:t>т</w:t>
      </w:r>
      <w:r w:rsidR="00CA2522" w:rsidRPr="00A558A8">
        <w:rPr>
          <w:rFonts w:ascii="Times New Roman" w:hAnsi="Times New Roman" w:cs="Times New Roman"/>
          <w:sz w:val="28"/>
          <w:szCs w:val="28"/>
        </w:rPr>
        <w:t>ыс</w:t>
      </w:r>
      <w:r w:rsidR="00092F65" w:rsidRPr="00A558A8">
        <w:rPr>
          <w:rFonts w:ascii="Times New Roman" w:hAnsi="Times New Roman" w:cs="Times New Roman"/>
          <w:sz w:val="28"/>
          <w:szCs w:val="28"/>
        </w:rPr>
        <w:t>. руб</w:t>
      </w:r>
      <w:r w:rsidR="00CA2522" w:rsidRPr="00A558A8">
        <w:rPr>
          <w:rFonts w:ascii="Times New Roman" w:hAnsi="Times New Roman" w:cs="Times New Roman"/>
          <w:sz w:val="28"/>
          <w:szCs w:val="28"/>
        </w:rPr>
        <w:t xml:space="preserve">лей </w:t>
      </w:r>
      <w:r w:rsidR="00092F65" w:rsidRPr="00A558A8">
        <w:rPr>
          <w:rFonts w:ascii="Times New Roman" w:hAnsi="Times New Roman" w:cs="Times New Roman"/>
          <w:sz w:val="28"/>
          <w:szCs w:val="28"/>
        </w:rPr>
        <w:t xml:space="preserve">или </w:t>
      </w:r>
      <w:r w:rsidR="00CA2522" w:rsidRPr="00A558A8">
        <w:rPr>
          <w:rFonts w:ascii="Times New Roman" w:hAnsi="Times New Roman" w:cs="Times New Roman"/>
          <w:sz w:val="28"/>
          <w:szCs w:val="28"/>
        </w:rPr>
        <w:t xml:space="preserve">на </w:t>
      </w:r>
      <w:r w:rsidR="00B863F5">
        <w:rPr>
          <w:rFonts w:ascii="Times New Roman" w:hAnsi="Times New Roman" w:cs="Times New Roman"/>
          <w:sz w:val="28"/>
          <w:szCs w:val="28"/>
        </w:rPr>
        <w:t>16,10</w:t>
      </w:r>
      <w:r w:rsidR="00092F65" w:rsidRPr="00A558A8">
        <w:rPr>
          <w:rFonts w:ascii="Times New Roman" w:hAnsi="Times New Roman" w:cs="Times New Roman"/>
          <w:sz w:val="28"/>
          <w:szCs w:val="28"/>
        </w:rPr>
        <w:t>%.</w:t>
      </w:r>
      <w:r w:rsidR="00452E78">
        <w:rPr>
          <w:rFonts w:ascii="Times New Roman" w:hAnsi="Times New Roman" w:cs="Times New Roman"/>
          <w:sz w:val="28"/>
          <w:szCs w:val="28"/>
        </w:rPr>
        <w:t xml:space="preserve"> </w:t>
      </w:r>
      <w:r w:rsidR="00A51F01">
        <w:rPr>
          <w:rFonts w:ascii="Times New Roman" w:hAnsi="Times New Roman" w:cs="Times New Roman"/>
          <w:sz w:val="28"/>
          <w:szCs w:val="28"/>
        </w:rPr>
        <w:t xml:space="preserve">Ожидаемое поступление </w:t>
      </w:r>
      <w:r w:rsidR="00D000E2">
        <w:rPr>
          <w:rFonts w:ascii="Times New Roman" w:hAnsi="Times New Roman" w:cs="Times New Roman"/>
          <w:sz w:val="28"/>
          <w:szCs w:val="28"/>
        </w:rPr>
        <w:t>доходов от оказания платных услуг в</w:t>
      </w:r>
      <w:proofErr w:type="gramEnd"/>
      <w:r w:rsidR="00D000E2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A51F01">
        <w:rPr>
          <w:rFonts w:ascii="Times New Roman" w:hAnsi="Times New Roman" w:cs="Times New Roman"/>
          <w:sz w:val="28"/>
          <w:szCs w:val="28"/>
        </w:rPr>
        <w:t xml:space="preserve"> 20</w:t>
      </w:r>
      <w:r w:rsidR="00D000E2">
        <w:rPr>
          <w:rFonts w:ascii="Times New Roman" w:hAnsi="Times New Roman" w:cs="Times New Roman"/>
          <w:sz w:val="28"/>
          <w:szCs w:val="28"/>
        </w:rPr>
        <w:t>2</w:t>
      </w:r>
      <w:r w:rsidR="00B863F5">
        <w:rPr>
          <w:rFonts w:ascii="Times New Roman" w:hAnsi="Times New Roman" w:cs="Times New Roman"/>
          <w:sz w:val="28"/>
          <w:szCs w:val="28"/>
        </w:rPr>
        <w:t>3</w:t>
      </w:r>
      <w:r w:rsidR="00A51F01">
        <w:rPr>
          <w:rFonts w:ascii="Times New Roman" w:hAnsi="Times New Roman" w:cs="Times New Roman"/>
          <w:sz w:val="28"/>
          <w:szCs w:val="28"/>
        </w:rPr>
        <w:t xml:space="preserve"> год</w:t>
      </w:r>
      <w:r w:rsidR="00D000E2">
        <w:rPr>
          <w:rFonts w:ascii="Times New Roman" w:hAnsi="Times New Roman" w:cs="Times New Roman"/>
          <w:sz w:val="28"/>
          <w:szCs w:val="28"/>
        </w:rPr>
        <w:t>а составляет</w:t>
      </w:r>
      <w:r w:rsidR="00A51F01">
        <w:rPr>
          <w:rFonts w:ascii="Times New Roman" w:hAnsi="Times New Roman" w:cs="Times New Roman"/>
          <w:sz w:val="28"/>
          <w:szCs w:val="28"/>
        </w:rPr>
        <w:t xml:space="preserve"> </w:t>
      </w:r>
      <w:r w:rsidR="00D000E2">
        <w:rPr>
          <w:rFonts w:ascii="Times New Roman" w:hAnsi="Times New Roman" w:cs="Times New Roman"/>
          <w:sz w:val="28"/>
          <w:szCs w:val="28"/>
        </w:rPr>
        <w:t>1</w:t>
      </w:r>
      <w:r w:rsidR="00B863F5">
        <w:rPr>
          <w:rFonts w:ascii="Times New Roman" w:hAnsi="Times New Roman" w:cs="Times New Roman"/>
          <w:sz w:val="28"/>
          <w:szCs w:val="28"/>
        </w:rPr>
        <w:t>4450,00</w:t>
      </w:r>
      <w:r w:rsidR="00452E78">
        <w:rPr>
          <w:rFonts w:ascii="Times New Roman" w:hAnsi="Times New Roman" w:cs="Times New Roman"/>
          <w:sz w:val="28"/>
          <w:szCs w:val="28"/>
        </w:rPr>
        <w:t xml:space="preserve"> </w:t>
      </w:r>
      <w:r w:rsidR="00A51F0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D06CC">
        <w:rPr>
          <w:rFonts w:ascii="Times New Roman" w:hAnsi="Times New Roman" w:cs="Times New Roman"/>
          <w:sz w:val="28"/>
          <w:szCs w:val="28"/>
        </w:rPr>
        <w:t xml:space="preserve"> Доля в структуре неналоговых доходов бюджета составляет </w:t>
      </w:r>
      <w:r w:rsidR="00B863F5">
        <w:rPr>
          <w:rFonts w:ascii="Times New Roman" w:hAnsi="Times New Roman" w:cs="Times New Roman"/>
          <w:sz w:val="28"/>
          <w:szCs w:val="28"/>
        </w:rPr>
        <w:t>32,41</w:t>
      </w:r>
      <w:r w:rsidR="007D06CC">
        <w:rPr>
          <w:rFonts w:ascii="Times New Roman" w:hAnsi="Times New Roman" w:cs="Times New Roman"/>
          <w:sz w:val="28"/>
          <w:szCs w:val="28"/>
        </w:rPr>
        <w:t>%.</w:t>
      </w:r>
    </w:p>
    <w:p w:rsidR="00452E78" w:rsidRDefault="00452E78" w:rsidP="00452E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планируемом периоде поступление доходов от платных услуг в бюджет района </w:t>
      </w:r>
      <w:r w:rsidR="00A953BB">
        <w:rPr>
          <w:rFonts w:ascii="Times New Roman" w:hAnsi="Times New Roman" w:cs="Times New Roman"/>
          <w:sz w:val="28"/>
          <w:szCs w:val="28"/>
        </w:rPr>
        <w:t>запланирован в суммах</w:t>
      </w:r>
      <w:r>
        <w:rPr>
          <w:rFonts w:ascii="Times New Roman" w:hAnsi="Times New Roman" w:cs="Times New Roman"/>
          <w:sz w:val="28"/>
          <w:szCs w:val="28"/>
        </w:rPr>
        <w:t>: в 202</w:t>
      </w:r>
      <w:r w:rsidR="00B86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953BB">
        <w:rPr>
          <w:rFonts w:ascii="Times New Roman" w:hAnsi="Times New Roman" w:cs="Times New Roman"/>
          <w:sz w:val="28"/>
          <w:szCs w:val="28"/>
        </w:rPr>
        <w:t xml:space="preserve"> - 1</w:t>
      </w:r>
      <w:r w:rsidR="00B863F5">
        <w:rPr>
          <w:rFonts w:ascii="Times New Roman" w:hAnsi="Times New Roman" w:cs="Times New Roman"/>
          <w:sz w:val="28"/>
          <w:szCs w:val="28"/>
        </w:rPr>
        <w:t>6636</w:t>
      </w:r>
      <w:r>
        <w:rPr>
          <w:rFonts w:ascii="Times New Roman" w:hAnsi="Times New Roman" w:cs="Times New Roman"/>
          <w:sz w:val="28"/>
          <w:szCs w:val="28"/>
        </w:rPr>
        <w:t>,00 тыс. рублей, в 202</w:t>
      </w:r>
      <w:r w:rsidR="00B863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1</w:t>
      </w:r>
      <w:r w:rsidR="00B863F5">
        <w:rPr>
          <w:rFonts w:ascii="Times New Roman" w:hAnsi="Times New Roman" w:cs="Times New Roman"/>
          <w:sz w:val="28"/>
          <w:szCs w:val="28"/>
        </w:rPr>
        <w:t>6796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092F65" w:rsidRDefault="009E06DB" w:rsidP="00F0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452E78">
        <w:rPr>
          <w:rFonts w:ascii="Times New Roman" w:hAnsi="Times New Roman" w:cs="Times New Roman"/>
          <w:b/>
          <w:sz w:val="28"/>
          <w:szCs w:val="28"/>
        </w:rPr>
        <w:t>2</w:t>
      </w:r>
      <w:r w:rsidR="00365729">
        <w:rPr>
          <w:rFonts w:ascii="Times New Roman" w:hAnsi="Times New Roman" w:cs="Times New Roman"/>
          <w:b/>
          <w:sz w:val="28"/>
          <w:szCs w:val="28"/>
        </w:rPr>
        <w:t>.</w:t>
      </w:r>
      <w:r w:rsidR="00452E78">
        <w:rPr>
          <w:rFonts w:ascii="Times New Roman" w:hAnsi="Times New Roman" w:cs="Times New Roman"/>
          <w:b/>
          <w:sz w:val="28"/>
          <w:szCs w:val="28"/>
        </w:rPr>
        <w:t>4.</w:t>
      </w:r>
      <w:r w:rsidR="003657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D3">
        <w:rPr>
          <w:rFonts w:ascii="Times New Roman" w:hAnsi="Times New Roman" w:cs="Times New Roman"/>
          <w:b/>
          <w:sz w:val="28"/>
          <w:szCs w:val="28"/>
        </w:rPr>
        <w:t>Доходы бюджет</w:t>
      </w:r>
      <w:r w:rsidR="00A05285">
        <w:rPr>
          <w:rFonts w:ascii="Times New Roman" w:hAnsi="Times New Roman" w:cs="Times New Roman"/>
          <w:b/>
          <w:sz w:val="28"/>
          <w:szCs w:val="28"/>
        </w:rPr>
        <w:t>а</w:t>
      </w:r>
      <w:r w:rsidR="008D20D3">
        <w:rPr>
          <w:rFonts w:ascii="Times New Roman" w:hAnsi="Times New Roman" w:cs="Times New Roman"/>
          <w:b/>
          <w:sz w:val="28"/>
          <w:szCs w:val="28"/>
        </w:rPr>
        <w:t xml:space="preserve"> от уплаты ш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>траф</w:t>
      </w:r>
      <w:r w:rsidR="008D20D3">
        <w:rPr>
          <w:rFonts w:ascii="Times New Roman" w:hAnsi="Times New Roman" w:cs="Times New Roman"/>
          <w:b/>
          <w:sz w:val="28"/>
          <w:szCs w:val="28"/>
        </w:rPr>
        <w:t>ов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>, санкци</w:t>
      </w:r>
      <w:r w:rsidR="008D20D3">
        <w:rPr>
          <w:rFonts w:ascii="Times New Roman" w:hAnsi="Times New Roman" w:cs="Times New Roman"/>
          <w:b/>
          <w:sz w:val="28"/>
          <w:szCs w:val="28"/>
        </w:rPr>
        <w:t>й и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 xml:space="preserve"> возмещени</w:t>
      </w:r>
      <w:r w:rsidR="008D20D3">
        <w:rPr>
          <w:rFonts w:ascii="Times New Roman" w:hAnsi="Times New Roman" w:cs="Times New Roman"/>
          <w:b/>
          <w:sz w:val="28"/>
          <w:szCs w:val="28"/>
        </w:rPr>
        <w:t>я</w:t>
      </w:r>
      <w:r w:rsidR="00092F65" w:rsidRPr="00092F65">
        <w:rPr>
          <w:rFonts w:ascii="Times New Roman" w:hAnsi="Times New Roman" w:cs="Times New Roman"/>
          <w:b/>
          <w:sz w:val="28"/>
          <w:szCs w:val="28"/>
        </w:rPr>
        <w:t xml:space="preserve"> ущерба</w:t>
      </w:r>
    </w:p>
    <w:p w:rsidR="00092F65" w:rsidRPr="00092F65" w:rsidRDefault="00FB25EE" w:rsidP="00FB2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24AD9">
        <w:rPr>
          <w:rFonts w:ascii="Times New Roman" w:hAnsi="Times New Roman" w:cs="Times New Roman"/>
          <w:sz w:val="28"/>
          <w:szCs w:val="28"/>
        </w:rPr>
        <w:t>Поступление в бюджет 20</w:t>
      </w:r>
      <w:r w:rsidR="001B5718">
        <w:rPr>
          <w:rFonts w:ascii="Times New Roman" w:hAnsi="Times New Roman" w:cs="Times New Roman"/>
          <w:sz w:val="28"/>
          <w:szCs w:val="28"/>
        </w:rPr>
        <w:t>2</w:t>
      </w:r>
      <w:r w:rsidR="00B863F5">
        <w:rPr>
          <w:rFonts w:ascii="Times New Roman" w:hAnsi="Times New Roman" w:cs="Times New Roman"/>
          <w:sz w:val="28"/>
          <w:szCs w:val="28"/>
        </w:rPr>
        <w:t>4</w:t>
      </w:r>
      <w:r w:rsidR="00424A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2E7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24AD9">
        <w:rPr>
          <w:rFonts w:ascii="Times New Roman" w:hAnsi="Times New Roman" w:cs="Times New Roman"/>
          <w:sz w:val="28"/>
          <w:szCs w:val="28"/>
        </w:rPr>
        <w:t xml:space="preserve">от </w:t>
      </w:r>
      <w:r w:rsidR="00452E78">
        <w:rPr>
          <w:rFonts w:ascii="Times New Roman" w:hAnsi="Times New Roman" w:cs="Times New Roman"/>
          <w:sz w:val="28"/>
          <w:szCs w:val="28"/>
        </w:rPr>
        <w:t xml:space="preserve">уплаты </w:t>
      </w:r>
      <w:r w:rsidR="00424AD9">
        <w:rPr>
          <w:rFonts w:ascii="Times New Roman" w:hAnsi="Times New Roman" w:cs="Times New Roman"/>
          <w:sz w:val="28"/>
          <w:szCs w:val="28"/>
        </w:rPr>
        <w:t>штрафов, санкций и возмещения ущерба п</w:t>
      </w:r>
      <w:r w:rsidR="00092F65" w:rsidRPr="00092F65">
        <w:rPr>
          <w:rFonts w:ascii="Times New Roman" w:hAnsi="Times New Roman" w:cs="Times New Roman"/>
          <w:sz w:val="28"/>
          <w:szCs w:val="28"/>
        </w:rPr>
        <w:t>рогнозируетс</w:t>
      </w:r>
      <w:r w:rsidR="000E1B7B">
        <w:rPr>
          <w:rFonts w:ascii="Times New Roman" w:hAnsi="Times New Roman" w:cs="Times New Roman"/>
          <w:sz w:val="28"/>
          <w:szCs w:val="28"/>
        </w:rPr>
        <w:t xml:space="preserve">я  в  сумме </w:t>
      </w:r>
      <w:r w:rsidR="00B863F5">
        <w:rPr>
          <w:rFonts w:ascii="Times New Roman" w:hAnsi="Times New Roman" w:cs="Times New Roman"/>
          <w:sz w:val="28"/>
          <w:szCs w:val="28"/>
        </w:rPr>
        <w:t>850</w:t>
      </w:r>
      <w:r w:rsidR="00452E78">
        <w:rPr>
          <w:rFonts w:ascii="Times New Roman" w:hAnsi="Times New Roman" w:cs="Times New Roman"/>
          <w:sz w:val="28"/>
          <w:szCs w:val="28"/>
        </w:rPr>
        <w:t>,00</w:t>
      </w:r>
      <w:r w:rsidR="00B863F5">
        <w:rPr>
          <w:rFonts w:ascii="Times New Roman" w:hAnsi="Times New Roman" w:cs="Times New Roman"/>
          <w:sz w:val="28"/>
          <w:szCs w:val="28"/>
        </w:rPr>
        <w:t xml:space="preserve"> тыс. рублей, без увеличения по сравнению с </w:t>
      </w:r>
      <w:r w:rsidR="00452E78">
        <w:rPr>
          <w:rFonts w:ascii="Times New Roman" w:hAnsi="Times New Roman" w:cs="Times New Roman"/>
          <w:sz w:val="28"/>
          <w:szCs w:val="28"/>
        </w:rPr>
        <w:t>ожидаем</w:t>
      </w:r>
      <w:r w:rsidR="00B863F5">
        <w:rPr>
          <w:rFonts w:ascii="Times New Roman" w:hAnsi="Times New Roman" w:cs="Times New Roman"/>
          <w:sz w:val="28"/>
          <w:szCs w:val="28"/>
        </w:rPr>
        <w:t>ым поступлением</w:t>
      </w:r>
      <w:r w:rsidR="00452E78">
        <w:rPr>
          <w:rFonts w:ascii="Times New Roman" w:hAnsi="Times New Roman" w:cs="Times New Roman"/>
          <w:sz w:val="28"/>
          <w:szCs w:val="28"/>
        </w:rPr>
        <w:t xml:space="preserve"> в 202</w:t>
      </w:r>
      <w:r w:rsidR="00B863F5">
        <w:rPr>
          <w:rFonts w:ascii="Times New Roman" w:hAnsi="Times New Roman" w:cs="Times New Roman"/>
          <w:sz w:val="28"/>
          <w:szCs w:val="28"/>
        </w:rPr>
        <w:t>3</w:t>
      </w:r>
      <w:r w:rsidR="00452E78">
        <w:rPr>
          <w:rFonts w:ascii="Times New Roman" w:hAnsi="Times New Roman" w:cs="Times New Roman"/>
          <w:sz w:val="28"/>
          <w:szCs w:val="28"/>
        </w:rPr>
        <w:t xml:space="preserve"> году. Ожидаемое поступление в 202</w:t>
      </w:r>
      <w:r w:rsidR="00B863F5">
        <w:rPr>
          <w:rFonts w:ascii="Times New Roman" w:hAnsi="Times New Roman" w:cs="Times New Roman"/>
          <w:sz w:val="28"/>
          <w:szCs w:val="28"/>
        </w:rPr>
        <w:t>3</w:t>
      </w:r>
      <w:r w:rsidR="00452E78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B863F5">
        <w:rPr>
          <w:rFonts w:ascii="Times New Roman" w:hAnsi="Times New Roman" w:cs="Times New Roman"/>
          <w:sz w:val="28"/>
          <w:szCs w:val="28"/>
        </w:rPr>
        <w:t>850,00</w:t>
      </w:r>
      <w:r w:rsidR="00452E78">
        <w:rPr>
          <w:rFonts w:ascii="Times New Roman" w:hAnsi="Times New Roman" w:cs="Times New Roman"/>
          <w:sz w:val="28"/>
          <w:szCs w:val="28"/>
        </w:rPr>
        <w:t xml:space="preserve"> тыс. рублей. Доля в структуре неналоговых доходов бюджета </w:t>
      </w:r>
      <w:r w:rsidR="000E1B7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863F5">
        <w:rPr>
          <w:rFonts w:ascii="Times New Roman" w:hAnsi="Times New Roman" w:cs="Times New Roman"/>
          <w:sz w:val="28"/>
          <w:szCs w:val="28"/>
        </w:rPr>
        <w:t>1,64</w:t>
      </w:r>
      <w:r w:rsidR="000E1B7B">
        <w:rPr>
          <w:rFonts w:ascii="Times New Roman" w:hAnsi="Times New Roman" w:cs="Times New Roman"/>
          <w:sz w:val="28"/>
          <w:szCs w:val="28"/>
        </w:rPr>
        <w:t>%</w:t>
      </w:r>
      <w:r w:rsidR="00452E78">
        <w:rPr>
          <w:rFonts w:ascii="Times New Roman" w:hAnsi="Times New Roman" w:cs="Times New Roman"/>
          <w:sz w:val="28"/>
          <w:szCs w:val="28"/>
        </w:rPr>
        <w:t>.</w:t>
      </w:r>
      <w:r w:rsidR="000E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18" w:rsidRDefault="001B5718" w:rsidP="00F0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18">
        <w:rPr>
          <w:rFonts w:ascii="Times New Roman" w:hAnsi="Times New Roman" w:cs="Times New Roman"/>
          <w:b/>
          <w:sz w:val="28"/>
          <w:szCs w:val="28"/>
        </w:rPr>
        <w:t>7.</w:t>
      </w:r>
      <w:r w:rsidR="00452E78">
        <w:rPr>
          <w:rFonts w:ascii="Times New Roman" w:hAnsi="Times New Roman" w:cs="Times New Roman"/>
          <w:b/>
          <w:sz w:val="28"/>
          <w:szCs w:val="28"/>
        </w:rPr>
        <w:t>2</w:t>
      </w:r>
      <w:r w:rsidRPr="001B5718">
        <w:rPr>
          <w:rFonts w:ascii="Times New Roman" w:hAnsi="Times New Roman" w:cs="Times New Roman"/>
          <w:b/>
          <w:sz w:val="28"/>
          <w:szCs w:val="28"/>
        </w:rPr>
        <w:t>.</w:t>
      </w:r>
      <w:r w:rsidR="00452E7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B5718">
        <w:rPr>
          <w:rFonts w:ascii="Times New Roman" w:hAnsi="Times New Roman" w:cs="Times New Roman"/>
          <w:b/>
          <w:sz w:val="28"/>
          <w:szCs w:val="28"/>
        </w:rPr>
        <w:t xml:space="preserve"> Прочие неналоговые доходы</w:t>
      </w:r>
    </w:p>
    <w:p w:rsidR="00092F65" w:rsidRDefault="00F014D4" w:rsidP="00F0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718" w:rsidRPr="001B5718">
        <w:rPr>
          <w:rFonts w:ascii="Times New Roman" w:hAnsi="Times New Roman" w:cs="Times New Roman"/>
          <w:sz w:val="28"/>
          <w:szCs w:val="28"/>
        </w:rPr>
        <w:t>Прочие неналоговые</w:t>
      </w:r>
      <w:r w:rsidR="001B5718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D20D3">
        <w:rPr>
          <w:rFonts w:ascii="Times New Roman" w:hAnsi="Times New Roman" w:cs="Times New Roman"/>
          <w:sz w:val="28"/>
          <w:szCs w:val="28"/>
        </w:rPr>
        <w:t xml:space="preserve">в </w:t>
      </w:r>
      <w:r w:rsidR="001B5718">
        <w:rPr>
          <w:rFonts w:ascii="Times New Roman" w:hAnsi="Times New Roman" w:cs="Times New Roman"/>
          <w:sz w:val="28"/>
          <w:szCs w:val="28"/>
        </w:rPr>
        <w:t>бюджете на 202</w:t>
      </w:r>
      <w:r w:rsidR="00B863F5">
        <w:rPr>
          <w:rFonts w:ascii="Times New Roman" w:hAnsi="Times New Roman" w:cs="Times New Roman"/>
          <w:sz w:val="28"/>
          <w:szCs w:val="28"/>
        </w:rPr>
        <w:t>4</w:t>
      </w:r>
      <w:r w:rsidR="001B5718">
        <w:rPr>
          <w:rFonts w:ascii="Times New Roman" w:hAnsi="Times New Roman" w:cs="Times New Roman"/>
          <w:sz w:val="28"/>
          <w:szCs w:val="28"/>
        </w:rPr>
        <w:t xml:space="preserve"> год </w:t>
      </w:r>
      <w:r w:rsidR="008D20D3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="001B571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863F5">
        <w:rPr>
          <w:rFonts w:ascii="Times New Roman" w:hAnsi="Times New Roman" w:cs="Times New Roman"/>
          <w:sz w:val="28"/>
          <w:szCs w:val="28"/>
        </w:rPr>
        <w:t>610</w:t>
      </w:r>
      <w:r w:rsidR="00452E78">
        <w:rPr>
          <w:rFonts w:ascii="Times New Roman" w:hAnsi="Times New Roman" w:cs="Times New Roman"/>
          <w:sz w:val="28"/>
          <w:szCs w:val="28"/>
        </w:rPr>
        <w:t>,00</w:t>
      </w:r>
      <w:r w:rsidR="001B571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B863F5">
        <w:rPr>
          <w:rFonts w:ascii="Times New Roman" w:hAnsi="Times New Roman" w:cs="Times New Roman"/>
          <w:sz w:val="28"/>
          <w:szCs w:val="28"/>
        </w:rPr>
        <w:t>выше уровня</w:t>
      </w:r>
      <w:r w:rsidR="001B5718">
        <w:rPr>
          <w:rFonts w:ascii="Times New Roman" w:hAnsi="Times New Roman" w:cs="Times New Roman"/>
          <w:sz w:val="28"/>
          <w:szCs w:val="28"/>
        </w:rPr>
        <w:t xml:space="preserve"> ожидаемого поступления в 20</w:t>
      </w:r>
      <w:r w:rsidR="008D20D3">
        <w:rPr>
          <w:rFonts w:ascii="Times New Roman" w:hAnsi="Times New Roman" w:cs="Times New Roman"/>
          <w:sz w:val="28"/>
          <w:szCs w:val="28"/>
        </w:rPr>
        <w:t>2</w:t>
      </w:r>
      <w:r w:rsidR="00B863F5">
        <w:rPr>
          <w:rFonts w:ascii="Times New Roman" w:hAnsi="Times New Roman" w:cs="Times New Roman"/>
          <w:sz w:val="28"/>
          <w:szCs w:val="28"/>
        </w:rPr>
        <w:t>3</w:t>
      </w:r>
      <w:r w:rsidR="001B5718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B863F5">
        <w:rPr>
          <w:rFonts w:ascii="Times New Roman" w:hAnsi="Times New Roman" w:cs="Times New Roman"/>
          <w:sz w:val="28"/>
          <w:szCs w:val="28"/>
        </w:rPr>
        <w:t xml:space="preserve"> 11,52</w:t>
      </w:r>
      <w:r w:rsidR="00B863F5">
        <w:rPr>
          <w:rFonts w:ascii="Times New Roman" w:hAnsi="Times New Roman" w:cs="Times New Roman"/>
          <w:sz w:val="28"/>
          <w:szCs w:val="28"/>
        </w:rPr>
        <w:t>%</w:t>
      </w:r>
      <w:r w:rsidR="00B863F5">
        <w:rPr>
          <w:rFonts w:ascii="Times New Roman" w:hAnsi="Times New Roman" w:cs="Times New Roman"/>
          <w:sz w:val="28"/>
          <w:szCs w:val="28"/>
        </w:rPr>
        <w:t xml:space="preserve"> или на 63,00</w:t>
      </w:r>
      <w:r w:rsidR="00CC1E0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D06CC" w:rsidRPr="007D06CC">
        <w:rPr>
          <w:rFonts w:ascii="Times New Roman" w:hAnsi="Times New Roman" w:cs="Times New Roman"/>
          <w:sz w:val="28"/>
          <w:szCs w:val="28"/>
        </w:rPr>
        <w:t xml:space="preserve"> </w:t>
      </w:r>
      <w:r w:rsidR="007D06CC">
        <w:rPr>
          <w:rFonts w:ascii="Times New Roman" w:hAnsi="Times New Roman" w:cs="Times New Roman"/>
          <w:sz w:val="28"/>
          <w:szCs w:val="28"/>
        </w:rPr>
        <w:t>Ожидаемое поступление в 202</w:t>
      </w:r>
      <w:r w:rsidR="00B863F5">
        <w:rPr>
          <w:rFonts w:ascii="Times New Roman" w:hAnsi="Times New Roman" w:cs="Times New Roman"/>
          <w:sz w:val="28"/>
          <w:szCs w:val="28"/>
        </w:rPr>
        <w:t>3</w:t>
      </w:r>
      <w:r w:rsidR="007D06CC">
        <w:rPr>
          <w:rFonts w:ascii="Times New Roman" w:hAnsi="Times New Roman" w:cs="Times New Roman"/>
          <w:sz w:val="28"/>
          <w:szCs w:val="28"/>
        </w:rPr>
        <w:t xml:space="preserve"> году составляет</w:t>
      </w:r>
      <w:r w:rsidR="007F291D">
        <w:rPr>
          <w:rFonts w:ascii="Times New Roman" w:hAnsi="Times New Roman" w:cs="Times New Roman"/>
          <w:sz w:val="28"/>
          <w:szCs w:val="28"/>
        </w:rPr>
        <w:t xml:space="preserve"> </w:t>
      </w:r>
      <w:r w:rsidR="00B863F5">
        <w:rPr>
          <w:rFonts w:ascii="Times New Roman" w:hAnsi="Times New Roman" w:cs="Times New Roman"/>
          <w:sz w:val="28"/>
          <w:szCs w:val="28"/>
        </w:rPr>
        <w:t>547,00</w:t>
      </w:r>
      <w:r w:rsidR="007D06C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52E78">
        <w:rPr>
          <w:rFonts w:ascii="Times New Roman" w:hAnsi="Times New Roman" w:cs="Times New Roman"/>
          <w:sz w:val="28"/>
          <w:szCs w:val="28"/>
        </w:rPr>
        <w:t xml:space="preserve">Доля в структуре неналоговых доходов бюджета составляет </w:t>
      </w:r>
      <w:r w:rsidR="00B863F5">
        <w:rPr>
          <w:rFonts w:ascii="Times New Roman" w:hAnsi="Times New Roman" w:cs="Times New Roman"/>
          <w:sz w:val="28"/>
          <w:szCs w:val="28"/>
        </w:rPr>
        <w:t>1,18</w:t>
      </w:r>
      <w:r w:rsidR="00452E78">
        <w:rPr>
          <w:rFonts w:ascii="Times New Roman" w:hAnsi="Times New Roman" w:cs="Times New Roman"/>
          <w:sz w:val="28"/>
          <w:szCs w:val="28"/>
        </w:rPr>
        <w:t>%.</w:t>
      </w:r>
    </w:p>
    <w:p w:rsidR="00092F65" w:rsidRDefault="00287B5B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B18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2F65" w:rsidRPr="000B188D">
        <w:rPr>
          <w:rFonts w:ascii="Times New Roman" w:hAnsi="Times New Roman" w:cs="Times New Roman"/>
          <w:b/>
          <w:sz w:val="32"/>
          <w:szCs w:val="32"/>
        </w:rPr>
        <w:t>Безвозмездные поступления</w:t>
      </w:r>
      <w:r w:rsidR="0046752A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E74D8C">
        <w:rPr>
          <w:rFonts w:ascii="Times New Roman" w:hAnsi="Times New Roman" w:cs="Times New Roman"/>
          <w:b/>
          <w:sz w:val="32"/>
          <w:szCs w:val="32"/>
        </w:rPr>
        <w:t xml:space="preserve">районный </w:t>
      </w:r>
      <w:r w:rsidR="0046752A">
        <w:rPr>
          <w:rFonts w:ascii="Times New Roman" w:hAnsi="Times New Roman" w:cs="Times New Roman"/>
          <w:b/>
          <w:sz w:val="32"/>
          <w:szCs w:val="32"/>
        </w:rPr>
        <w:t>бюджет</w:t>
      </w:r>
      <w:r w:rsidR="00B863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2F65" w:rsidRDefault="00092F65" w:rsidP="00092F6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>Планирование</w:t>
      </w:r>
      <w:r w:rsidR="000F145B">
        <w:rPr>
          <w:rFonts w:ascii="Times New Roman" w:hAnsi="Times New Roman" w:cs="Times New Roman"/>
          <w:sz w:val="28"/>
          <w:szCs w:val="28"/>
        </w:rPr>
        <w:t xml:space="preserve"> </w:t>
      </w:r>
      <w:r w:rsidR="00B863F5">
        <w:rPr>
          <w:rFonts w:ascii="Times New Roman" w:hAnsi="Times New Roman" w:cs="Times New Roman"/>
          <w:sz w:val="28"/>
          <w:szCs w:val="28"/>
        </w:rPr>
        <w:t xml:space="preserve">доходов в бюджет в виде </w:t>
      </w:r>
      <w:r w:rsidRPr="00092F65">
        <w:rPr>
          <w:rFonts w:ascii="Times New Roman" w:hAnsi="Times New Roman" w:cs="Times New Roman"/>
          <w:sz w:val="28"/>
          <w:szCs w:val="28"/>
        </w:rPr>
        <w:t xml:space="preserve">безвозмездных поступлений осуществлялось на основании </w:t>
      </w:r>
      <w:r w:rsidR="00EA2A9D">
        <w:rPr>
          <w:rFonts w:ascii="Times New Roman" w:hAnsi="Times New Roman" w:cs="Times New Roman"/>
          <w:sz w:val="28"/>
          <w:szCs w:val="28"/>
        </w:rPr>
        <w:t>з</w:t>
      </w:r>
      <w:r w:rsidRPr="00092F65">
        <w:rPr>
          <w:rFonts w:ascii="Times New Roman" w:hAnsi="Times New Roman" w:cs="Times New Roman"/>
          <w:sz w:val="28"/>
          <w:szCs w:val="28"/>
        </w:rPr>
        <w:t>акона Воронежской области «Об  областном бюджете на 20</w:t>
      </w:r>
      <w:r w:rsidR="00096028">
        <w:rPr>
          <w:rFonts w:ascii="Times New Roman" w:hAnsi="Times New Roman" w:cs="Times New Roman"/>
          <w:sz w:val="28"/>
          <w:szCs w:val="28"/>
        </w:rPr>
        <w:t>2</w:t>
      </w:r>
      <w:r w:rsidR="0051664B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CA4C67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FB25EE">
        <w:rPr>
          <w:rFonts w:ascii="Times New Roman" w:hAnsi="Times New Roman" w:cs="Times New Roman"/>
          <w:sz w:val="28"/>
          <w:szCs w:val="28"/>
        </w:rPr>
        <w:t>2</w:t>
      </w:r>
      <w:r w:rsidR="0051664B">
        <w:rPr>
          <w:rFonts w:ascii="Times New Roman" w:hAnsi="Times New Roman" w:cs="Times New Roman"/>
          <w:sz w:val="28"/>
          <w:szCs w:val="28"/>
        </w:rPr>
        <w:t>5</w:t>
      </w:r>
      <w:r w:rsidR="00CA4C67">
        <w:rPr>
          <w:rFonts w:ascii="Times New Roman" w:hAnsi="Times New Roman" w:cs="Times New Roman"/>
          <w:sz w:val="28"/>
          <w:szCs w:val="28"/>
        </w:rPr>
        <w:t xml:space="preserve"> и 20</w:t>
      </w:r>
      <w:r w:rsidR="00EC5D86">
        <w:rPr>
          <w:rFonts w:ascii="Times New Roman" w:hAnsi="Times New Roman" w:cs="Times New Roman"/>
          <w:sz w:val="28"/>
          <w:szCs w:val="28"/>
        </w:rPr>
        <w:t>2</w:t>
      </w:r>
      <w:r w:rsidR="0051664B">
        <w:rPr>
          <w:rFonts w:ascii="Times New Roman" w:hAnsi="Times New Roman" w:cs="Times New Roman"/>
          <w:sz w:val="28"/>
          <w:szCs w:val="28"/>
        </w:rPr>
        <w:t>6</w:t>
      </w:r>
      <w:r w:rsidR="00CA4C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2F6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679C" w:rsidRPr="008C679C" w:rsidRDefault="008C679C" w:rsidP="00092F6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9C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51664B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Pr="008C679C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C679C">
        <w:rPr>
          <w:rFonts w:ascii="Times New Roman" w:hAnsi="Times New Roman" w:cs="Times New Roman"/>
          <w:sz w:val="28"/>
          <w:szCs w:val="28"/>
        </w:rPr>
        <w:t>20</w:t>
      </w:r>
      <w:r w:rsidR="00096028">
        <w:rPr>
          <w:rFonts w:ascii="Times New Roman" w:hAnsi="Times New Roman" w:cs="Times New Roman"/>
          <w:sz w:val="28"/>
          <w:szCs w:val="28"/>
        </w:rPr>
        <w:t>2</w:t>
      </w:r>
      <w:r w:rsidR="0051664B">
        <w:rPr>
          <w:rFonts w:ascii="Times New Roman" w:hAnsi="Times New Roman" w:cs="Times New Roman"/>
          <w:sz w:val="28"/>
          <w:szCs w:val="28"/>
        </w:rPr>
        <w:t>4</w:t>
      </w:r>
      <w:r w:rsidRPr="008C679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Pr="008C679C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51664B">
        <w:rPr>
          <w:rFonts w:ascii="Times New Roman" w:hAnsi="Times New Roman" w:cs="Times New Roman"/>
          <w:sz w:val="28"/>
          <w:szCs w:val="28"/>
        </w:rPr>
        <w:t>73,24</w:t>
      </w:r>
      <w:r w:rsidRPr="008C679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5EE" w:rsidRDefault="007D06CC" w:rsidP="00F727F9">
      <w:pPr>
        <w:pStyle w:val="ac"/>
        <w:spacing w:after="0"/>
        <w:ind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F65" w:rsidRPr="00092F65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0F145B">
        <w:rPr>
          <w:rFonts w:ascii="Times New Roman" w:hAnsi="Times New Roman" w:cs="Times New Roman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sz w:val="28"/>
          <w:szCs w:val="28"/>
        </w:rPr>
        <w:t>а на</w:t>
      </w:r>
      <w:r w:rsidR="000F145B">
        <w:rPr>
          <w:rFonts w:ascii="Times New Roman" w:hAnsi="Times New Roman" w:cs="Times New Roman"/>
          <w:sz w:val="28"/>
          <w:szCs w:val="28"/>
        </w:rPr>
        <w:t xml:space="preserve"> </w:t>
      </w:r>
      <w:r w:rsidR="00CA4C6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ируемый </w:t>
      </w:r>
      <w:r w:rsidR="00CA4C67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65" w:rsidRPr="00092F65">
        <w:rPr>
          <w:rFonts w:ascii="Times New Roman" w:hAnsi="Times New Roman" w:cs="Times New Roman"/>
          <w:sz w:val="28"/>
          <w:szCs w:val="28"/>
        </w:rPr>
        <w:t>представлены в таблице</w:t>
      </w:r>
      <w:r w:rsidR="00684592">
        <w:rPr>
          <w:rFonts w:ascii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48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684592" w:rsidRDefault="00FB25EE" w:rsidP="00FB25EE">
      <w:pPr>
        <w:pStyle w:val="ac"/>
        <w:tabs>
          <w:tab w:val="left" w:pos="720"/>
        </w:tabs>
        <w:spacing w:after="0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0B188D">
        <w:rPr>
          <w:rFonts w:ascii="Times New Roman" w:hAnsi="Times New Roman" w:cs="Times New Roman"/>
        </w:rPr>
        <w:t xml:space="preserve">  </w:t>
      </w:r>
      <w:r w:rsidR="00F727F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096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727F9" w:rsidRPr="00684592">
        <w:rPr>
          <w:rFonts w:ascii="Times New Roman" w:hAnsi="Times New Roman" w:cs="Times New Roman"/>
        </w:rPr>
        <w:t>Табл</w:t>
      </w:r>
      <w:r w:rsidR="00F727F9">
        <w:rPr>
          <w:rFonts w:ascii="Times New Roman" w:hAnsi="Times New Roman" w:cs="Times New Roman"/>
        </w:rPr>
        <w:t xml:space="preserve">ица </w:t>
      </w:r>
      <w:r w:rsidR="00F727F9" w:rsidRPr="00684592">
        <w:rPr>
          <w:rFonts w:ascii="Times New Roman" w:hAnsi="Times New Roman" w:cs="Times New Roman"/>
        </w:rPr>
        <w:t>4</w:t>
      </w:r>
      <w:r w:rsidR="000B188D">
        <w:rPr>
          <w:rFonts w:ascii="Times New Roman" w:hAnsi="Times New Roman" w:cs="Times New Roman"/>
        </w:rPr>
        <w:t xml:space="preserve">тыс. рублей 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418"/>
      </w:tblGrid>
      <w:tr w:rsidR="007F4AE3" w:rsidRPr="00C86C73" w:rsidTr="00A94423">
        <w:trPr>
          <w:trHeight w:val="315"/>
          <w:tblHeader/>
        </w:trPr>
        <w:tc>
          <w:tcPr>
            <w:tcW w:w="5260" w:type="dxa"/>
            <w:shd w:val="clear" w:color="auto" w:fill="auto"/>
            <w:hideMark/>
          </w:tcPr>
          <w:p w:rsidR="007F4AE3" w:rsidRPr="00FB25EE" w:rsidRDefault="007F4AE3" w:rsidP="005F44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hideMark/>
          </w:tcPr>
          <w:p w:rsidR="007F4AE3" w:rsidRPr="00FB25EE" w:rsidRDefault="007F4AE3" w:rsidP="00516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644C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1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7F4AE3" w:rsidRPr="00FB25EE" w:rsidRDefault="007F4AE3" w:rsidP="00516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B25EE"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1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7F4AE3" w:rsidRPr="00FB25EE" w:rsidRDefault="007F4AE3" w:rsidP="00516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1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F4AE3" w:rsidRPr="00C86C73" w:rsidTr="00E74D8C">
        <w:trPr>
          <w:trHeight w:val="405"/>
        </w:trPr>
        <w:tc>
          <w:tcPr>
            <w:tcW w:w="5260" w:type="dxa"/>
            <w:shd w:val="clear" w:color="auto" w:fill="auto"/>
            <w:hideMark/>
          </w:tcPr>
          <w:p w:rsidR="007F4AE3" w:rsidRPr="00FB25EE" w:rsidRDefault="007F4AE3" w:rsidP="007F4AE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всего</w:t>
            </w:r>
            <w:r w:rsidR="0051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1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51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7F4AE3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810356,70</w:t>
            </w:r>
          </w:p>
        </w:tc>
        <w:tc>
          <w:tcPr>
            <w:tcW w:w="1417" w:type="dxa"/>
            <w:shd w:val="clear" w:color="auto" w:fill="auto"/>
          </w:tcPr>
          <w:p w:rsidR="007F4AE3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570679,60</w:t>
            </w:r>
          </w:p>
        </w:tc>
        <w:tc>
          <w:tcPr>
            <w:tcW w:w="1418" w:type="dxa"/>
            <w:shd w:val="clear" w:color="auto" w:fill="auto"/>
          </w:tcPr>
          <w:p w:rsidR="007F4AE3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632938,00</w:t>
            </w:r>
          </w:p>
        </w:tc>
      </w:tr>
      <w:tr w:rsidR="00FB25EE" w:rsidRPr="00C86C73" w:rsidTr="00A05285">
        <w:trPr>
          <w:trHeight w:val="577"/>
        </w:trPr>
        <w:tc>
          <w:tcPr>
            <w:tcW w:w="5260" w:type="dxa"/>
            <w:shd w:val="clear" w:color="auto" w:fill="auto"/>
            <w:hideMark/>
          </w:tcPr>
          <w:p w:rsidR="00FB25EE" w:rsidRPr="00FB25EE" w:rsidRDefault="00FB25EE" w:rsidP="005166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Безвозмездные поступления из областного бюджета, </w:t>
            </w:r>
            <w:r w:rsidR="005166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них</w:t>
            </w: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810356,70</w:t>
            </w:r>
          </w:p>
        </w:tc>
        <w:tc>
          <w:tcPr>
            <w:tcW w:w="1417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570679,60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632938,00</w:t>
            </w:r>
          </w:p>
        </w:tc>
      </w:tr>
      <w:tr w:rsidR="00FB25EE" w:rsidRPr="00C86C73" w:rsidTr="00E74D8C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FB25EE" w:rsidRPr="00FB25EE" w:rsidRDefault="00FB25EE" w:rsidP="005F44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140845,00</w:t>
            </w:r>
          </w:p>
        </w:tc>
        <w:tc>
          <w:tcPr>
            <w:tcW w:w="1417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50248,00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52187,00</w:t>
            </w:r>
          </w:p>
        </w:tc>
      </w:tr>
      <w:tr w:rsidR="00FB25EE" w:rsidRPr="00C86C73" w:rsidTr="00E74D8C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FB25EE" w:rsidRPr="00FB25EE" w:rsidRDefault="00FB25EE" w:rsidP="005F44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258669,30</w:t>
            </w:r>
          </w:p>
        </w:tc>
        <w:tc>
          <w:tcPr>
            <w:tcW w:w="1417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86037,80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121699,80</w:t>
            </w:r>
          </w:p>
        </w:tc>
      </w:tr>
      <w:tr w:rsidR="00FB25EE" w:rsidRPr="00C86C73" w:rsidTr="00E74D8C">
        <w:trPr>
          <w:trHeight w:val="630"/>
        </w:trPr>
        <w:tc>
          <w:tcPr>
            <w:tcW w:w="5260" w:type="dxa"/>
            <w:shd w:val="clear" w:color="auto" w:fill="auto"/>
            <w:hideMark/>
          </w:tcPr>
          <w:p w:rsidR="00FB25EE" w:rsidRPr="00FB25EE" w:rsidRDefault="00FB25EE" w:rsidP="005F44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387892,00</w:t>
            </w:r>
          </w:p>
        </w:tc>
        <w:tc>
          <w:tcPr>
            <w:tcW w:w="1417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410443,40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438100,80</w:t>
            </w:r>
          </w:p>
        </w:tc>
      </w:tr>
      <w:tr w:rsidR="00FB25EE" w:rsidRPr="00C86C73" w:rsidTr="00E74D8C">
        <w:trPr>
          <w:trHeight w:val="405"/>
        </w:trPr>
        <w:tc>
          <w:tcPr>
            <w:tcW w:w="5260" w:type="dxa"/>
            <w:shd w:val="clear" w:color="auto" w:fill="auto"/>
            <w:hideMark/>
          </w:tcPr>
          <w:p w:rsidR="00FB25EE" w:rsidRPr="00FB25EE" w:rsidRDefault="00FB25EE" w:rsidP="005F44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5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22950,40</w:t>
            </w:r>
          </w:p>
        </w:tc>
        <w:tc>
          <w:tcPr>
            <w:tcW w:w="1417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23950,40</w:t>
            </w:r>
          </w:p>
        </w:tc>
        <w:tc>
          <w:tcPr>
            <w:tcW w:w="1418" w:type="dxa"/>
            <w:shd w:val="clear" w:color="auto" w:fill="auto"/>
          </w:tcPr>
          <w:p w:rsidR="00FB25EE" w:rsidRPr="00FB25EE" w:rsidRDefault="0051664B" w:rsidP="00E74D8C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20950,40</w:t>
            </w:r>
          </w:p>
        </w:tc>
      </w:tr>
    </w:tbl>
    <w:p w:rsidR="00A05285" w:rsidRDefault="00A05285" w:rsidP="001F71C5">
      <w:pPr>
        <w:pStyle w:val="ac"/>
        <w:tabs>
          <w:tab w:val="left" w:pos="720"/>
        </w:tabs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F71C5" w:rsidRDefault="00961C52" w:rsidP="001F71C5">
      <w:pPr>
        <w:pStyle w:val="ac"/>
        <w:tabs>
          <w:tab w:val="left" w:pos="720"/>
        </w:tabs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E1CF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E1B7B" w:rsidRPr="000E1CF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558A8" w:rsidRPr="000E1CF2">
        <w:rPr>
          <w:rFonts w:ascii="Times New Roman" w:hAnsi="Times New Roman" w:cs="Times New Roman"/>
          <w:sz w:val="28"/>
          <w:szCs w:val="28"/>
        </w:rPr>
        <w:t>,</w:t>
      </w:r>
      <w:r w:rsidR="00FB25EE" w:rsidRPr="000E1CF2">
        <w:rPr>
          <w:rFonts w:ascii="Times New Roman" w:hAnsi="Times New Roman" w:cs="Times New Roman"/>
          <w:sz w:val="28"/>
          <w:szCs w:val="28"/>
        </w:rPr>
        <w:t xml:space="preserve"> </w:t>
      </w:r>
      <w:r w:rsidR="000B188D" w:rsidRPr="000E1CF2">
        <w:rPr>
          <w:rFonts w:ascii="Times New Roman" w:hAnsi="Times New Roman" w:cs="Times New Roman"/>
          <w:sz w:val="28"/>
          <w:szCs w:val="28"/>
        </w:rPr>
        <w:t>запланированн</w:t>
      </w:r>
      <w:r w:rsidRPr="000E1CF2">
        <w:rPr>
          <w:rFonts w:ascii="Times New Roman" w:hAnsi="Times New Roman" w:cs="Times New Roman"/>
          <w:sz w:val="28"/>
          <w:szCs w:val="28"/>
        </w:rPr>
        <w:t>ый</w:t>
      </w:r>
      <w:r w:rsidR="000B188D" w:rsidRPr="000E1CF2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="000E1B7B" w:rsidRPr="000E1CF2">
        <w:rPr>
          <w:rFonts w:ascii="Times New Roman" w:hAnsi="Times New Roman" w:cs="Times New Roman"/>
          <w:sz w:val="28"/>
          <w:szCs w:val="28"/>
        </w:rPr>
        <w:t>на 20</w:t>
      </w:r>
      <w:r w:rsidR="00644C48" w:rsidRPr="000E1CF2">
        <w:rPr>
          <w:rFonts w:ascii="Times New Roman" w:hAnsi="Times New Roman" w:cs="Times New Roman"/>
          <w:sz w:val="28"/>
          <w:szCs w:val="28"/>
        </w:rPr>
        <w:t>2</w:t>
      </w:r>
      <w:r w:rsidR="0051664B" w:rsidRPr="000E1CF2">
        <w:rPr>
          <w:rFonts w:ascii="Times New Roman" w:hAnsi="Times New Roman" w:cs="Times New Roman"/>
          <w:sz w:val="28"/>
          <w:szCs w:val="28"/>
        </w:rPr>
        <w:t>4</w:t>
      </w:r>
      <w:r w:rsidR="000E1B7B" w:rsidRPr="000E1CF2">
        <w:rPr>
          <w:rFonts w:ascii="Times New Roman" w:hAnsi="Times New Roman" w:cs="Times New Roman"/>
          <w:sz w:val="28"/>
          <w:szCs w:val="28"/>
        </w:rPr>
        <w:t xml:space="preserve"> год </w:t>
      </w:r>
      <w:r w:rsidR="00D27478" w:rsidRPr="000E1CF2">
        <w:rPr>
          <w:rFonts w:ascii="Times New Roman" w:hAnsi="Times New Roman" w:cs="Times New Roman"/>
          <w:sz w:val="28"/>
          <w:szCs w:val="28"/>
        </w:rPr>
        <w:t>мень</w:t>
      </w:r>
      <w:r w:rsidRPr="000E1CF2">
        <w:rPr>
          <w:rFonts w:ascii="Times New Roman" w:hAnsi="Times New Roman" w:cs="Times New Roman"/>
          <w:sz w:val="28"/>
          <w:szCs w:val="28"/>
        </w:rPr>
        <w:t xml:space="preserve">ше </w:t>
      </w:r>
      <w:r w:rsidR="000E1B7B" w:rsidRPr="000E1CF2">
        <w:rPr>
          <w:rFonts w:ascii="Times New Roman" w:hAnsi="Times New Roman" w:cs="Times New Roman"/>
          <w:sz w:val="28"/>
          <w:szCs w:val="28"/>
        </w:rPr>
        <w:t>ожидаем</w:t>
      </w:r>
      <w:r w:rsidRPr="000E1CF2">
        <w:rPr>
          <w:rFonts w:ascii="Times New Roman" w:hAnsi="Times New Roman" w:cs="Times New Roman"/>
          <w:sz w:val="28"/>
          <w:szCs w:val="28"/>
        </w:rPr>
        <w:t>ого</w:t>
      </w:r>
      <w:r w:rsidR="000E1B7B" w:rsidRPr="000E1CF2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0E1CF2">
        <w:rPr>
          <w:rFonts w:ascii="Times New Roman" w:hAnsi="Times New Roman" w:cs="Times New Roman"/>
          <w:sz w:val="28"/>
          <w:szCs w:val="28"/>
        </w:rPr>
        <w:t>я в</w:t>
      </w:r>
      <w:r w:rsidR="000E1B7B" w:rsidRPr="000E1CF2">
        <w:rPr>
          <w:rFonts w:ascii="Times New Roman" w:hAnsi="Times New Roman" w:cs="Times New Roman"/>
          <w:sz w:val="28"/>
          <w:szCs w:val="28"/>
        </w:rPr>
        <w:t xml:space="preserve"> 20</w:t>
      </w:r>
      <w:r w:rsidRPr="000E1CF2">
        <w:rPr>
          <w:rFonts w:ascii="Times New Roman" w:hAnsi="Times New Roman" w:cs="Times New Roman"/>
          <w:sz w:val="28"/>
          <w:szCs w:val="28"/>
        </w:rPr>
        <w:t>2</w:t>
      </w:r>
      <w:r w:rsidR="0051664B" w:rsidRPr="000E1CF2">
        <w:rPr>
          <w:rFonts w:ascii="Times New Roman" w:hAnsi="Times New Roman" w:cs="Times New Roman"/>
          <w:sz w:val="28"/>
          <w:szCs w:val="28"/>
        </w:rPr>
        <w:t>3</w:t>
      </w:r>
      <w:r w:rsidR="000E1B7B" w:rsidRPr="000E1CF2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1CF2">
        <w:rPr>
          <w:rFonts w:ascii="Times New Roman" w:hAnsi="Times New Roman" w:cs="Times New Roman"/>
          <w:sz w:val="28"/>
          <w:szCs w:val="28"/>
        </w:rPr>
        <w:t>у</w:t>
      </w:r>
      <w:r w:rsidR="000E1B7B" w:rsidRPr="000E1CF2">
        <w:rPr>
          <w:rFonts w:ascii="Times New Roman" w:hAnsi="Times New Roman" w:cs="Times New Roman"/>
          <w:sz w:val="28"/>
          <w:szCs w:val="28"/>
        </w:rPr>
        <w:t xml:space="preserve"> на  </w:t>
      </w:r>
      <w:r w:rsidR="007F291D" w:rsidRPr="000E1CF2">
        <w:rPr>
          <w:rFonts w:ascii="Times New Roman" w:hAnsi="Times New Roman" w:cs="Times New Roman"/>
          <w:sz w:val="28"/>
          <w:szCs w:val="28"/>
        </w:rPr>
        <w:t>14</w:t>
      </w:r>
      <w:r w:rsidR="000E1CF2">
        <w:rPr>
          <w:rFonts w:ascii="Times New Roman" w:hAnsi="Times New Roman" w:cs="Times New Roman"/>
          <w:sz w:val="28"/>
          <w:szCs w:val="28"/>
        </w:rPr>
        <w:t>8005,40</w:t>
      </w:r>
      <w:r w:rsidR="00D27478" w:rsidRPr="000E1CF2">
        <w:rPr>
          <w:rFonts w:ascii="Times New Roman" w:hAnsi="Times New Roman" w:cs="Times New Roman"/>
          <w:sz w:val="28"/>
          <w:szCs w:val="28"/>
        </w:rPr>
        <w:t xml:space="preserve"> </w:t>
      </w:r>
      <w:r w:rsidR="000E1B7B" w:rsidRPr="000E1CF2">
        <w:rPr>
          <w:rFonts w:ascii="Times New Roman" w:hAnsi="Times New Roman" w:cs="Times New Roman"/>
          <w:sz w:val="28"/>
          <w:szCs w:val="28"/>
        </w:rPr>
        <w:t>тыс.</w:t>
      </w:r>
      <w:r w:rsidR="002B0264" w:rsidRPr="000E1CF2">
        <w:rPr>
          <w:rFonts w:ascii="Times New Roman" w:hAnsi="Times New Roman" w:cs="Times New Roman"/>
          <w:sz w:val="28"/>
          <w:szCs w:val="28"/>
        </w:rPr>
        <w:t xml:space="preserve"> </w:t>
      </w:r>
      <w:r w:rsidR="000E1B7B" w:rsidRPr="000E1CF2">
        <w:rPr>
          <w:rFonts w:ascii="Times New Roman" w:hAnsi="Times New Roman" w:cs="Times New Roman"/>
          <w:sz w:val="28"/>
          <w:szCs w:val="28"/>
        </w:rPr>
        <w:t>рублей или</w:t>
      </w:r>
      <w:r w:rsidR="008E0C98" w:rsidRPr="000E1CF2">
        <w:rPr>
          <w:rFonts w:ascii="Times New Roman" w:hAnsi="Times New Roman" w:cs="Times New Roman"/>
          <w:sz w:val="28"/>
          <w:szCs w:val="28"/>
        </w:rPr>
        <w:t xml:space="preserve"> на</w:t>
      </w:r>
      <w:r w:rsidR="002B0264" w:rsidRPr="000E1CF2">
        <w:rPr>
          <w:rFonts w:ascii="Times New Roman" w:hAnsi="Times New Roman" w:cs="Times New Roman"/>
          <w:sz w:val="28"/>
          <w:szCs w:val="28"/>
        </w:rPr>
        <w:t xml:space="preserve"> </w:t>
      </w:r>
      <w:r w:rsidR="000E1CF2">
        <w:rPr>
          <w:rFonts w:ascii="Times New Roman" w:hAnsi="Times New Roman" w:cs="Times New Roman"/>
          <w:sz w:val="28"/>
          <w:szCs w:val="28"/>
        </w:rPr>
        <w:t>15,44</w:t>
      </w:r>
      <w:r w:rsidR="007620A3" w:rsidRPr="000E1CF2">
        <w:rPr>
          <w:rFonts w:ascii="Times New Roman" w:hAnsi="Times New Roman" w:cs="Times New Roman"/>
          <w:sz w:val="28"/>
          <w:szCs w:val="28"/>
        </w:rPr>
        <w:t>%.</w:t>
      </w:r>
      <w:r w:rsidR="008E0C98" w:rsidRPr="000E1CF2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2B0264" w:rsidRPr="000E1CF2">
        <w:rPr>
          <w:rFonts w:ascii="Times New Roman" w:hAnsi="Times New Roman" w:cs="Times New Roman"/>
          <w:sz w:val="28"/>
          <w:szCs w:val="28"/>
        </w:rPr>
        <w:t>ируемом периоде 202</w:t>
      </w:r>
      <w:r w:rsidR="000E1CF2">
        <w:rPr>
          <w:rFonts w:ascii="Times New Roman" w:hAnsi="Times New Roman" w:cs="Times New Roman"/>
          <w:sz w:val="28"/>
          <w:szCs w:val="28"/>
        </w:rPr>
        <w:t>5</w:t>
      </w:r>
      <w:r w:rsidR="008E0C98" w:rsidRPr="000E1CF2">
        <w:rPr>
          <w:rFonts w:ascii="Times New Roman" w:hAnsi="Times New Roman" w:cs="Times New Roman"/>
          <w:sz w:val="28"/>
          <w:szCs w:val="28"/>
        </w:rPr>
        <w:t xml:space="preserve"> и 20</w:t>
      </w:r>
      <w:r w:rsidR="007F4AE3" w:rsidRPr="000E1CF2">
        <w:rPr>
          <w:rFonts w:ascii="Times New Roman" w:hAnsi="Times New Roman" w:cs="Times New Roman"/>
          <w:sz w:val="28"/>
          <w:szCs w:val="28"/>
        </w:rPr>
        <w:t>2</w:t>
      </w:r>
      <w:r w:rsidR="000E1CF2">
        <w:rPr>
          <w:rFonts w:ascii="Times New Roman" w:hAnsi="Times New Roman" w:cs="Times New Roman"/>
          <w:sz w:val="28"/>
          <w:szCs w:val="28"/>
        </w:rPr>
        <w:t>6</w:t>
      </w:r>
      <w:r w:rsidR="008E0C98" w:rsidRPr="000E1CF2">
        <w:rPr>
          <w:rFonts w:ascii="Times New Roman" w:hAnsi="Times New Roman" w:cs="Times New Roman"/>
          <w:sz w:val="28"/>
          <w:szCs w:val="28"/>
        </w:rPr>
        <w:t xml:space="preserve"> годов доля безвозмездных поступлений в районный бюджет</w:t>
      </w:r>
      <w:r w:rsidR="00644C48" w:rsidRPr="000E1CF2">
        <w:rPr>
          <w:rFonts w:ascii="Times New Roman" w:hAnsi="Times New Roman" w:cs="Times New Roman"/>
          <w:sz w:val="28"/>
          <w:szCs w:val="28"/>
        </w:rPr>
        <w:t xml:space="preserve"> </w:t>
      </w:r>
      <w:r w:rsidR="000E1CF2">
        <w:rPr>
          <w:rFonts w:ascii="Times New Roman" w:hAnsi="Times New Roman" w:cs="Times New Roman"/>
          <w:sz w:val="28"/>
          <w:szCs w:val="28"/>
        </w:rPr>
        <w:t xml:space="preserve">запланирована со снижением </w:t>
      </w:r>
      <w:r w:rsidR="008E0C98" w:rsidRPr="000E1CF2">
        <w:rPr>
          <w:rFonts w:ascii="Times New Roman" w:hAnsi="Times New Roman" w:cs="Times New Roman"/>
          <w:sz w:val="28"/>
          <w:szCs w:val="28"/>
        </w:rPr>
        <w:t>по сравнению с 20</w:t>
      </w:r>
      <w:r w:rsidRPr="000E1CF2">
        <w:rPr>
          <w:rFonts w:ascii="Times New Roman" w:hAnsi="Times New Roman" w:cs="Times New Roman"/>
          <w:sz w:val="28"/>
          <w:szCs w:val="28"/>
        </w:rPr>
        <w:t>2</w:t>
      </w:r>
      <w:r w:rsidR="000E1CF2">
        <w:rPr>
          <w:rFonts w:ascii="Times New Roman" w:hAnsi="Times New Roman" w:cs="Times New Roman"/>
          <w:sz w:val="28"/>
          <w:szCs w:val="28"/>
        </w:rPr>
        <w:t>3</w:t>
      </w:r>
      <w:r w:rsidR="00A94423" w:rsidRPr="000E1CF2">
        <w:rPr>
          <w:rFonts w:ascii="Times New Roman" w:hAnsi="Times New Roman" w:cs="Times New Roman"/>
          <w:sz w:val="28"/>
          <w:szCs w:val="28"/>
        </w:rPr>
        <w:t xml:space="preserve"> годом, в частности </w:t>
      </w:r>
      <w:r w:rsidR="000E1CF2">
        <w:rPr>
          <w:rFonts w:ascii="Times New Roman" w:hAnsi="Times New Roman" w:cs="Times New Roman"/>
          <w:sz w:val="28"/>
          <w:szCs w:val="28"/>
        </w:rPr>
        <w:t>на</w:t>
      </w:r>
      <w:r w:rsidR="00A94423" w:rsidRPr="000E1CF2">
        <w:rPr>
          <w:rFonts w:ascii="Times New Roman" w:hAnsi="Times New Roman" w:cs="Times New Roman"/>
          <w:sz w:val="28"/>
          <w:szCs w:val="28"/>
        </w:rPr>
        <w:t xml:space="preserve"> 202</w:t>
      </w:r>
      <w:r w:rsidR="000E1CF2">
        <w:rPr>
          <w:rFonts w:ascii="Times New Roman" w:hAnsi="Times New Roman" w:cs="Times New Roman"/>
          <w:sz w:val="28"/>
          <w:szCs w:val="28"/>
        </w:rPr>
        <w:t>5</w:t>
      </w:r>
      <w:r w:rsidR="00A94423" w:rsidRPr="000E1CF2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0E1CF2">
        <w:rPr>
          <w:rFonts w:ascii="Times New Roman" w:hAnsi="Times New Roman" w:cs="Times New Roman"/>
          <w:sz w:val="28"/>
          <w:szCs w:val="28"/>
        </w:rPr>
        <w:t>41,50</w:t>
      </w:r>
      <w:r w:rsidR="00A94423" w:rsidRPr="000E1CF2">
        <w:rPr>
          <w:rFonts w:ascii="Times New Roman" w:hAnsi="Times New Roman" w:cs="Times New Roman"/>
          <w:sz w:val="28"/>
          <w:szCs w:val="28"/>
        </w:rPr>
        <w:t xml:space="preserve">%, </w:t>
      </w:r>
      <w:r w:rsidR="000E1CF2">
        <w:rPr>
          <w:rFonts w:ascii="Times New Roman" w:hAnsi="Times New Roman" w:cs="Times New Roman"/>
          <w:sz w:val="28"/>
          <w:szCs w:val="28"/>
        </w:rPr>
        <w:t xml:space="preserve">на </w:t>
      </w:r>
      <w:r w:rsidR="00A94423" w:rsidRPr="000E1CF2">
        <w:rPr>
          <w:rFonts w:ascii="Times New Roman" w:hAnsi="Times New Roman" w:cs="Times New Roman"/>
          <w:sz w:val="28"/>
          <w:szCs w:val="28"/>
        </w:rPr>
        <w:t>202</w:t>
      </w:r>
      <w:r w:rsidR="000E1CF2">
        <w:rPr>
          <w:rFonts w:ascii="Times New Roman" w:hAnsi="Times New Roman" w:cs="Times New Roman"/>
          <w:sz w:val="28"/>
          <w:szCs w:val="28"/>
        </w:rPr>
        <w:t>6</w:t>
      </w:r>
      <w:r w:rsidR="00A94423" w:rsidRPr="000E1CF2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0E1CF2">
        <w:rPr>
          <w:rFonts w:ascii="Times New Roman" w:hAnsi="Times New Roman" w:cs="Times New Roman"/>
          <w:sz w:val="28"/>
          <w:szCs w:val="28"/>
        </w:rPr>
        <w:t>33,96</w:t>
      </w:r>
      <w:r w:rsidR="00A94423" w:rsidRPr="000E1CF2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092F65" w:rsidRDefault="00287B5B" w:rsidP="00EA2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D131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2F65" w:rsidRPr="000F1BC8">
        <w:rPr>
          <w:rFonts w:ascii="Times New Roman" w:hAnsi="Times New Roman" w:cs="Times New Roman"/>
          <w:b/>
          <w:sz w:val="32"/>
          <w:szCs w:val="32"/>
        </w:rPr>
        <w:t>Расходы районного бюджета</w:t>
      </w:r>
    </w:p>
    <w:p w:rsidR="00A05285" w:rsidRDefault="00A05285" w:rsidP="00EA2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F65" w:rsidRDefault="00092F65" w:rsidP="00F94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92F65">
        <w:rPr>
          <w:rFonts w:ascii="Times New Roman" w:hAnsi="Times New Roman" w:cs="Times New Roman"/>
          <w:sz w:val="28"/>
          <w:szCs w:val="28"/>
        </w:rPr>
        <w:t>Формирование расход</w:t>
      </w:r>
      <w:r w:rsidR="000F145B">
        <w:rPr>
          <w:rFonts w:ascii="Times New Roman" w:hAnsi="Times New Roman" w:cs="Times New Roman"/>
          <w:sz w:val="28"/>
          <w:szCs w:val="28"/>
        </w:rPr>
        <w:t>ной части</w:t>
      </w:r>
      <w:r w:rsidRPr="00092F65">
        <w:rPr>
          <w:rFonts w:ascii="Times New Roman" w:hAnsi="Times New Roman" w:cs="Times New Roman"/>
          <w:sz w:val="28"/>
          <w:szCs w:val="28"/>
        </w:rPr>
        <w:t xml:space="preserve"> районного бюджета на 20</w:t>
      </w:r>
      <w:r w:rsidR="00A94423">
        <w:rPr>
          <w:rFonts w:ascii="Times New Roman" w:hAnsi="Times New Roman" w:cs="Times New Roman"/>
          <w:sz w:val="28"/>
          <w:szCs w:val="28"/>
        </w:rPr>
        <w:t>2</w:t>
      </w:r>
      <w:r w:rsidR="001A6431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2F65">
        <w:rPr>
          <w:rFonts w:ascii="Times New Roman" w:hAnsi="Times New Roman" w:cs="Times New Roman"/>
          <w:sz w:val="28"/>
          <w:szCs w:val="28"/>
        </w:rPr>
        <w:t>год</w:t>
      </w:r>
      <w:r w:rsidR="00A377BD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E053EC">
        <w:rPr>
          <w:rFonts w:ascii="Times New Roman" w:hAnsi="Times New Roman" w:cs="Times New Roman"/>
          <w:sz w:val="28"/>
          <w:szCs w:val="28"/>
        </w:rPr>
        <w:t>2</w:t>
      </w:r>
      <w:r w:rsidR="001A6431">
        <w:rPr>
          <w:rFonts w:ascii="Times New Roman" w:hAnsi="Times New Roman" w:cs="Times New Roman"/>
          <w:sz w:val="28"/>
          <w:szCs w:val="28"/>
        </w:rPr>
        <w:t>5</w:t>
      </w:r>
      <w:r w:rsidR="00A377BD">
        <w:rPr>
          <w:rFonts w:ascii="Times New Roman" w:hAnsi="Times New Roman" w:cs="Times New Roman"/>
          <w:sz w:val="28"/>
          <w:szCs w:val="28"/>
        </w:rPr>
        <w:t xml:space="preserve"> и 20</w:t>
      </w:r>
      <w:r w:rsidR="007F4AE3">
        <w:rPr>
          <w:rFonts w:ascii="Times New Roman" w:hAnsi="Times New Roman" w:cs="Times New Roman"/>
          <w:sz w:val="28"/>
          <w:szCs w:val="28"/>
        </w:rPr>
        <w:t>2</w:t>
      </w:r>
      <w:r w:rsidR="001A6431">
        <w:rPr>
          <w:rFonts w:ascii="Times New Roman" w:hAnsi="Times New Roman" w:cs="Times New Roman"/>
          <w:sz w:val="28"/>
          <w:szCs w:val="28"/>
        </w:rPr>
        <w:t>6</w:t>
      </w:r>
      <w:r w:rsidR="00A377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53EC">
        <w:rPr>
          <w:rFonts w:ascii="Times New Roman" w:hAnsi="Times New Roman" w:cs="Times New Roman"/>
          <w:sz w:val="28"/>
          <w:szCs w:val="28"/>
        </w:rPr>
        <w:t xml:space="preserve"> </w:t>
      </w:r>
      <w:r w:rsidR="007F4AE3">
        <w:rPr>
          <w:rFonts w:ascii="Times New Roman" w:hAnsi="Times New Roman" w:cs="Times New Roman"/>
          <w:sz w:val="28"/>
          <w:szCs w:val="28"/>
        </w:rPr>
        <w:t>планировалось</w:t>
      </w:r>
      <w:r w:rsidRPr="00092F65">
        <w:rPr>
          <w:rFonts w:ascii="Times New Roman" w:hAnsi="Times New Roman" w:cs="Times New Roman"/>
          <w:sz w:val="28"/>
          <w:szCs w:val="28"/>
        </w:rPr>
        <w:t xml:space="preserve"> в соответствии с расходными обязательствами, обусловленными законодательством Российской Федерации, Воронежской области, муниципальными нормативными правовыми актами на основе реестра расходных обязательств Кантемировского муниципального района Воронежской</w:t>
      </w:r>
      <w:r w:rsidR="000F14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145B" w:rsidRPr="00092F65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налоговой и бюджетной политики РФ.</w:t>
      </w:r>
      <w:proofErr w:type="gramEnd"/>
    </w:p>
    <w:p w:rsidR="00A05285" w:rsidRDefault="00A05285" w:rsidP="00F94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55B5" w:rsidRPr="00D755B5" w:rsidRDefault="00D755B5" w:rsidP="00F014D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5B5">
        <w:rPr>
          <w:rFonts w:ascii="Times New Roman" w:hAnsi="Times New Roman" w:cs="Times New Roman"/>
          <w:b/>
          <w:sz w:val="28"/>
          <w:szCs w:val="28"/>
        </w:rPr>
        <w:t>9</w:t>
      </w:r>
      <w:r w:rsidRPr="00D755B5">
        <w:rPr>
          <w:rFonts w:ascii="Times New Roman" w:eastAsia="Times New Roman" w:hAnsi="Times New Roman" w:cs="Times New Roman"/>
          <w:b/>
          <w:sz w:val="28"/>
          <w:szCs w:val="28"/>
        </w:rPr>
        <w:t>.1. Общая характеристика расходной части районного бюджета</w:t>
      </w:r>
    </w:p>
    <w:p w:rsidR="0013425C" w:rsidRDefault="00D755B5" w:rsidP="00E053E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5B5">
        <w:rPr>
          <w:rFonts w:ascii="Times New Roman" w:eastAsia="Times New Roman" w:hAnsi="Times New Roman" w:cs="Times New Roman"/>
          <w:sz w:val="28"/>
          <w:szCs w:val="28"/>
        </w:rPr>
        <w:t>Расходы районного бюджета в 20</w:t>
      </w:r>
      <w:r w:rsidR="00A944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643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61C5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>запланированы в сумме</w:t>
      </w:r>
      <w:r w:rsidR="0013425C" w:rsidRPr="00D7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CF2">
        <w:rPr>
          <w:rFonts w:ascii="Times New Roman" w:eastAsia="Times New Roman" w:hAnsi="Times New Roman" w:cs="Times New Roman"/>
          <w:sz w:val="28"/>
          <w:szCs w:val="28"/>
        </w:rPr>
        <w:t>1136034,80</w:t>
      </w:r>
      <w:r w:rsidR="00D27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25C" w:rsidRPr="00D755B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961C52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 xml:space="preserve">ожидаемым исполнением бюджета по расходам в </w:t>
      </w:r>
      <w:r w:rsidR="00961C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55B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>у (ожидаемое исполнение в 202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 xml:space="preserve">1285468,60 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D7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бол</w:t>
      </w:r>
      <w:r w:rsidR="0013425C" w:rsidRPr="001D5F78">
        <w:rPr>
          <w:rFonts w:ascii="Times New Roman" w:eastAsia="Times New Roman" w:hAnsi="Times New Roman" w:cs="Times New Roman"/>
          <w:sz w:val="28"/>
          <w:szCs w:val="28"/>
        </w:rPr>
        <w:t xml:space="preserve">ьше </w:t>
      </w:r>
      <w:r w:rsidRPr="001D5F7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149433,80</w:t>
      </w:r>
      <w:r w:rsidR="008D5AA8" w:rsidRPr="001D5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F78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94423" w:rsidRPr="001D5F7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11,62</w:t>
      </w:r>
      <w:r w:rsidR="00A94423">
        <w:rPr>
          <w:rFonts w:ascii="Times New Roman" w:eastAsia="Times New Roman" w:hAnsi="Times New Roman" w:cs="Times New Roman"/>
          <w:sz w:val="28"/>
          <w:szCs w:val="28"/>
        </w:rPr>
        <w:t>%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425C" w:rsidRDefault="00BB04F5" w:rsidP="00E053E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755B5" w:rsidRPr="00D755B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C04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55B5" w:rsidRPr="00D7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755B5" w:rsidRPr="00D755B5">
        <w:rPr>
          <w:rFonts w:ascii="Times New Roman" w:eastAsia="Times New Roman" w:hAnsi="Times New Roman" w:cs="Times New Roman"/>
          <w:sz w:val="28"/>
          <w:szCs w:val="28"/>
        </w:rPr>
        <w:t xml:space="preserve"> расходная часть бюджета 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запланирована </w:t>
      </w:r>
      <w:r w:rsidR="00D755B5" w:rsidRPr="00D755B5">
        <w:rPr>
          <w:rFonts w:ascii="Times New Roman" w:eastAsia="Times New Roman" w:hAnsi="Times New Roman" w:cs="Times New Roman"/>
          <w:sz w:val="28"/>
          <w:szCs w:val="28"/>
        </w:rPr>
        <w:t>в объем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55B5" w:rsidRPr="00D7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 xml:space="preserve">886692,60 </w:t>
      </w:r>
      <w:r w:rsidR="00D755B5" w:rsidRPr="00D755B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C327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27AD" w:rsidRPr="00385F5F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385F5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C327AD" w:rsidRPr="00385F5F">
        <w:rPr>
          <w:rFonts w:ascii="Times New Roman" w:eastAsia="Times New Roman" w:hAnsi="Times New Roman" w:cs="Times New Roman"/>
          <w:sz w:val="28"/>
          <w:szCs w:val="28"/>
        </w:rPr>
        <w:t xml:space="preserve"> уровня 202</w:t>
      </w:r>
      <w:r w:rsidR="001D5F78" w:rsidRPr="00385F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27AD" w:rsidRPr="00385F5F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385F5F">
        <w:rPr>
          <w:rFonts w:ascii="Times New Roman" w:eastAsia="Times New Roman" w:hAnsi="Times New Roman" w:cs="Times New Roman"/>
          <w:sz w:val="28"/>
          <w:szCs w:val="28"/>
        </w:rPr>
        <w:t>31,02</w:t>
      </w:r>
      <w:r w:rsidR="00D755B5" w:rsidRPr="0013425C">
        <w:rPr>
          <w:rFonts w:ascii="Times New Roman" w:eastAsia="Times New Roman" w:hAnsi="Times New Roman" w:cs="Times New Roman"/>
          <w:sz w:val="28"/>
          <w:szCs w:val="28"/>
        </w:rPr>
        <w:t>%</w:t>
      </w:r>
      <w:r w:rsidR="00C327AD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27AD">
        <w:rPr>
          <w:rFonts w:ascii="Times New Roman" w:eastAsia="Times New Roman" w:hAnsi="Times New Roman" w:cs="Times New Roman"/>
          <w:sz w:val="28"/>
          <w:szCs w:val="28"/>
        </w:rPr>
        <w:t xml:space="preserve"> планируемый </w:t>
      </w:r>
      <w:r w:rsidR="0013425C" w:rsidRPr="00D755B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425C">
        <w:rPr>
          <w:rFonts w:ascii="Times New Roman" w:hAnsi="Times New Roman" w:cs="Times New Roman"/>
          <w:sz w:val="28"/>
          <w:szCs w:val="28"/>
        </w:rPr>
        <w:t>2</w:t>
      </w:r>
      <w:r w:rsidR="001D5F78">
        <w:rPr>
          <w:rFonts w:ascii="Times New Roman" w:hAnsi="Times New Roman" w:cs="Times New Roman"/>
          <w:sz w:val="28"/>
          <w:szCs w:val="28"/>
        </w:rPr>
        <w:t>6</w:t>
      </w:r>
      <w:r w:rsidR="0013425C">
        <w:rPr>
          <w:rFonts w:ascii="Times New Roman" w:hAnsi="Times New Roman" w:cs="Times New Roman"/>
          <w:sz w:val="28"/>
          <w:szCs w:val="28"/>
        </w:rPr>
        <w:t xml:space="preserve"> год</w:t>
      </w:r>
      <w:r w:rsidR="00C327AD">
        <w:rPr>
          <w:rFonts w:ascii="Times New Roman" w:hAnsi="Times New Roman" w:cs="Times New Roman"/>
          <w:sz w:val="28"/>
          <w:szCs w:val="28"/>
        </w:rPr>
        <w:t xml:space="preserve"> объем расходов бюджета запланирован в сумме </w:t>
      </w:r>
      <w:r w:rsidR="001D5F78">
        <w:rPr>
          <w:rFonts w:ascii="Times New Roman" w:hAnsi="Times New Roman" w:cs="Times New Roman"/>
          <w:sz w:val="28"/>
          <w:szCs w:val="28"/>
        </w:rPr>
        <w:t>969641,00</w:t>
      </w:r>
      <w:r w:rsidR="00C327AD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385F5F">
        <w:rPr>
          <w:rFonts w:ascii="Times New Roman" w:hAnsi="Times New Roman" w:cs="Times New Roman"/>
          <w:sz w:val="28"/>
          <w:szCs w:val="28"/>
        </w:rPr>
        <w:t xml:space="preserve"> ниже уровня 2023 года на 24,57%</w:t>
      </w:r>
      <w:r w:rsidR="00D755B5" w:rsidRPr="00D75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55B5" w:rsidRDefault="00142957" w:rsidP="00E053E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184.1 Бюджетного кодекса РФ в бюджете на планируемый период 202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-202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годов запланированы условно утверждаемые расходы, в частности</w:t>
      </w:r>
      <w:r w:rsidR="0013425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9156,60</w:t>
      </w:r>
      <w:r w:rsidR="00C32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 на 202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D5F78">
        <w:rPr>
          <w:rFonts w:ascii="Times New Roman" w:eastAsia="Times New Roman" w:hAnsi="Times New Roman" w:cs="Times New Roman"/>
          <w:sz w:val="28"/>
          <w:szCs w:val="28"/>
        </w:rPr>
        <w:t>15860,10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 Объем запланированных условно утверждаемых расходов не противоречит требованиям ст. 184.1 БК РФ.</w:t>
      </w:r>
    </w:p>
    <w:p w:rsidR="00A05285" w:rsidRDefault="00A05285" w:rsidP="00E053E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5B5" w:rsidRDefault="00D755B5" w:rsidP="003D1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85">
        <w:rPr>
          <w:rFonts w:ascii="Times New Roman" w:hAnsi="Times New Roman" w:cs="Times New Roman"/>
          <w:b/>
          <w:sz w:val="28"/>
          <w:szCs w:val="28"/>
        </w:rPr>
        <w:t>9.2.  Структура расходов районного бюджета</w:t>
      </w:r>
    </w:p>
    <w:p w:rsidR="00A05285" w:rsidRPr="00A05285" w:rsidRDefault="00A05285" w:rsidP="003D1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5B5" w:rsidRDefault="00D755B5" w:rsidP="00D75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   </w:t>
      </w:r>
      <w:r w:rsidR="002C04B8">
        <w:rPr>
          <w:rFonts w:ascii="Times New Roman" w:hAnsi="Times New Roman" w:cs="Times New Roman"/>
          <w:sz w:val="28"/>
          <w:szCs w:val="28"/>
        </w:rPr>
        <w:t xml:space="preserve">   </w:t>
      </w:r>
      <w:r w:rsidRPr="00092F65">
        <w:rPr>
          <w:rFonts w:ascii="Times New Roman" w:hAnsi="Times New Roman" w:cs="Times New Roman"/>
          <w:sz w:val="28"/>
          <w:szCs w:val="28"/>
        </w:rPr>
        <w:t>Структура расходов районного бюджета по разделам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2F65">
        <w:rPr>
          <w:rFonts w:ascii="Times New Roman" w:hAnsi="Times New Roman" w:cs="Times New Roman"/>
          <w:sz w:val="28"/>
          <w:szCs w:val="28"/>
        </w:rPr>
        <w:t xml:space="preserve">  на 20</w:t>
      </w:r>
      <w:r w:rsidR="002C04B8">
        <w:rPr>
          <w:rFonts w:ascii="Times New Roman" w:hAnsi="Times New Roman" w:cs="Times New Roman"/>
          <w:sz w:val="28"/>
          <w:szCs w:val="28"/>
        </w:rPr>
        <w:t>2</w:t>
      </w:r>
      <w:r w:rsidR="00805647">
        <w:rPr>
          <w:rFonts w:ascii="Times New Roman" w:hAnsi="Times New Roman" w:cs="Times New Roman"/>
          <w:sz w:val="28"/>
          <w:szCs w:val="28"/>
        </w:rPr>
        <w:t>4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 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ожидаемым исполнением бюджета </w:t>
      </w:r>
      <w:r w:rsidR="00142957">
        <w:rPr>
          <w:rFonts w:ascii="Times New Roman" w:hAnsi="Times New Roman" w:cs="Times New Roman"/>
          <w:sz w:val="28"/>
          <w:szCs w:val="28"/>
        </w:rPr>
        <w:t xml:space="preserve">в </w:t>
      </w:r>
      <w:r w:rsidRPr="00092F65">
        <w:rPr>
          <w:rFonts w:ascii="Times New Roman" w:hAnsi="Times New Roman" w:cs="Times New Roman"/>
          <w:sz w:val="28"/>
          <w:szCs w:val="28"/>
        </w:rPr>
        <w:t>20</w:t>
      </w:r>
      <w:r w:rsidR="00142957">
        <w:rPr>
          <w:rFonts w:ascii="Times New Roman" w:hAnsi="Times New Roman" w:cs="Times New Roman"/>
          <w:sz w:val="28"/>
          <w:szCs w:val="28"/>
        </w:rPr>
        <w:t>2</w:t>
      </w:r>
      <w:r w:rsidR="00805647">
        <w:rPr>
          <w:rFonts w:ascii="Times New Roman" w:hAnsi="Times New Roman" w:cs="Times New Roman"/>
          <w:sz w:val="28"/>
          <w:szCs w:val="28"/>
        </w:rPr>
        <w:t>3</w:t>
      </w:r>
      <w:r w:rsidRPr="00092F65">
        <w:rPr>
          <w:rFonts w:ascii="Times New Roman" w:hAnsi="Times New Roman" w:cs="Times New Roman"/>
          <w:sz w:val="28"/>
          <w:szCs w:val="28"/>
        </w:rPr>
        <w:t xml:space="preserve"> год</w:t>
      </w:r>
      <w:r w:rsidR="00142957">
        <w:rPr>
          <w:rFonts w:ascii="Times New Roman" w:hAnsi="Times New Roman" w:cs="Times New Roman"/>
          <w:sz w:val="28"/>
          <w:szCs w:val="28"/>
        </w:rPr>
        <w:t>у</w:t>
      </w:r>
      <w:r w:rsidRPr="00092F65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данными и представлена в таблице № </w:t>
      </w:r>
      <w:r>
        <w:rPr>
          <w:rFonts w:ascii="Times New Roman" w:hAnsi="Times New Roman" w:cs="Times New Roman"/>
          <w:sz w:val="28"/>
          <w:szCs w:val="28"/>
        </w:rPr>
        <w:t>5и диаграмме №</w:t>
      </w:r>
      <w:r w:rsidR="00DF02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5285" w:rsidRDefault="00A05285" w:rsidP="00D75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5B5" w:rsidRPr="00684592" w:rsidRDefault="003D1E7F" w:rsidP="00D75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B04F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755B5" w:rsidRPr="00684592">
        <w:rPr>
          <w:rFonts w:ascii="Times New Roman" w:hAnsi="Times New Roman" w:cs="Times New Roman"/>
          <w:sz w:val="24"/>
          <w:szCs w:val="24"/>
        </w:rPr>
        <w:t>Таблица  №5</w:t>
      </w:r>
      <w:r w:rsidR="00220195">
        <w:rPr>
          <w:rFonts w:ascii="Times New Roman" w:hAnsi="Times New Roman" w:cs="Times New Roman"/>
          <w:sz w:val="24"/>
          <w:szCs w:val="24"/>
        </w:rPr>
        <w:t xml:space="preserve"> </w:t>
      </w:r>
      <w:r w:rsidR="00D755B5">
        <w:rPr>
          <w:rFonts w:ascii="Times New Roman" w:hAnsi="Times New Roman" w:cs="Times New Roman"/>
          <w:sz w:val="24"/>
          <w:szCs w:val="24"/>
        </w:rPr>
        <w:t>(</w:t>
      </w:r>
      <w:r w:rsidR="00D755B5" w:rsidRPr="00684592">
        <w:rPr>
          <w:rFonts w:ascii="Times New Roman" w:hAnsi="Times New Roman" w:cs="Times New Roman"/>
          <w:sz w:val="24"/>
          <w:szCs w:val="24"/>
        </w:rPr>
        <w:t>тыс. рублей</w:t>
      </w:r>
      <w:r w:rsidR="00D755B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418"/>
        <w:gridCol w:w="1356"/>
        <w:gridCol w:w="1262"/>
        <w:gridCol w:w="1894"/>
        <w:gridCol w:w="1222"/>
      </w:tblGrid>
      <w:tr w:rsidR="00646298" w:rsidRPr="00092F65" w:rsidTr="00A05285">
        <w:trPr>
          <w:trHeight w:val="3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092F65" w:rsidRDefault="00D755B5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13425C" w:rsidRDefault="00646298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Ожидаемое исполнение б</w:t>
            </w:r>
            <w:r w:rsidR="00D755B5"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D755B5" w:rsidRPr="0013425C" w:rsidRDefault="00D755B5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42957"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6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D755B5" w:rsidRPr="0013425C" w:rsidRDefault="00D755B5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13425C" w:rsidRDefault="00D755B5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64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  <w:p w:rsidR="00D755B5" w:rsidRPr="0013425C" w:rsidRDefault="00D755B5" w:rsidP="0064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2C04B8"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6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46298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13425C" w:rsidRDefault="00D755B5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Удельный</w:t>
            </w:r>
          </w:p>
          <w:p w:rsidR="00D755B5" w:rsidRPr="0013425C" w:rsidRDefault="00A05285" w:rsidP="00A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755B5"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755B5"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13425C" w:rsidRDefault="00D755B5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проекта</w:t>
            </w:r>
            <w:r w:rsidR="00646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  <w:p w:rsidR="00D755B5" w:rsidRPr="0013425C" w:rsidRDefault="00D755B5" w:rsidP="0064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AA783B"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62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A05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от 20</w:t>
            </w:r>
            <w:r w:rsidR="00142957"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462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46298" w:rsidRPr="00092F65" w:rsidTr="00A0528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5" w:rsidRPr="00092F65" w:rsidRDefault="00D755B5" w:rsidP="00FA44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5" w:rsidRPr="0013425C" w:rsidRDefault="00D755B5" w:rsidP="00FA4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5" w:rsidRPr="0013425C" w:rsidRDefault="00D755B5" w:rsidP="00FA4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B5" w:rsidRPr="0013425C" w:rsidRDefault="00D755B5" w:rsidP="00FA44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A05285" w:rsidRDefault="00D755B5" w:rsidP="00FA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285">
              <w:rPr>
                <w:rFonts w:ascii="Times New Roman" w:eastAsia="Calibri" w:hAnsi="Times New Roman" w:cs="Times New Roman"/>
                <w:sz w:val="20"/>
                <w:szCs w:val="20"/>
              </w:rPr>
              <w:t>(+,-),тыс.</w:t>
            </w:r>
            <w:r w:rsidR="008D5AA8" w:rsidRPr="00A05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5285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A05285" w:rsidRDefault="00D755B5" w:rsidP="00A0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28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="00A05285" w:rsidRPr="00A0528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05285">
              <w:rPr>
                <w:rFonts w:ascii="Times New Roman" w:eastAsia="Calibri" w:hAnsi="Times New Roman" w:cs="Times New Roman"/>
                <w:sz w:val="20"/>
                <w:szCs w:val="20"/>
              </w:rPr>
              <w:t>(+,-)</w:t>
            </w:r>
          </w:p>
        </w:tc>
      </w:tr>
      <w:tr w:rsidR="00646298" w:rsidRPr="00092F65" w:rsidTr="00A05285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1B7979" w:rsidRDefault="00F03237" w:rsidP="00646298">
            <w:pPr>
              <w:pStyle w:val="af8"/>
              <w:rPr>
                <w:szCs w:val="24"/>
              </w:rPr>
            </w:pPr>
            <w:r>
              <w:rPr>
                <w:szCs w:val="24"/>
              </w:rPr>
              <w:t>Всего расходов</w:t>
            </w:r>
            <w:r w:rsidR="00D755B5" w:rsidRPr="001B7979">
              <w:rPr>
                <w:szCs w:val="24"/>
              </w:rPr>
              <w:t xml:space="preserve">, </w:t>
            </w:r>
            <w:r w:rsidR="00493997" w:rsidRPr="00F03237">
              <w:rPr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F03237" w:rsidRDefault="00646298" w:rsidP="001429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1285468,64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F03237" w:rsidRDefault="00646298" w:rsidP="00F03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1136034,80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F03237" w:rsidRDefault="00F22CDA" w:rsidP="001429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F03237" w:rsidRDefault="00460CB6" w:rsidP="003A36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-149433,84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F03237" w:rsidRDefault="00460CB6" w:rsidP="001429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-11,62</w:t>
            </w:r>
          </w:p>
        </w:tc>
      </w:tr>
      <w:tr w:rsidR="00646298" w:rsidRPr="00092F65" w:rsidTr="00A05285">
        <w:trPr>
          <w:trHeight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B5" w:rsidRPr="00F03237" w:rsidRDefault="00D755B5" w:rsidP="00D755B5">
            <w:pPr>
              <w:widowControl w:val="0"/>
              <w:spacing w:after="0" w:line="240" w:lineRule="auto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0323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01</w:t>
            </w:r>
          </w:p>
          <w:p w:rsidR="00D755B5" w:rsidRPr="001B7979" w:rsidRDefault="00D755B5" w:rsidP="00D755B5">
            <w:pPr>
              <w:widowControl w:val="0"/>
              <w:spacing w:line="240" w:lineRule="auto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Общегосударственные </w:t>
            </w: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A" w:rsidRDefault="00F22CDA" w:rsidP="00F22C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F22C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134230,81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A" w:rsidRDefault="00F22CDA" w:rsidP="00F2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B5" w:rsidRPr="001B7979" w:rsidRDefault="00646298" w:rsidP="00F2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92250,90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A" w:rsidRDefault="00F22CDA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5B5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8,12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460CB6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-41979,91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460CB6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-31,27</w:t>
            </w:r>
          </w:p>
        </w:tc>
      </w:tr>
      <w:tr w:rsidR="00646298" w:rsidRPr="00092F65" w:rsidTr="00A05285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F03237" w:rsidRDefault="000E4C3D" w:rsidP="00FA44FE">
            <w:pPr>
              <w:widowControl w:val="0"/>
              <w:spacing w:after="0" w:line="240" w:lineRule="auto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0323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Раздел 02</w:t>
            </w:r>
          </w:p>
          <w:p w:rsidR="00D755B5" w:rsidRDefault="00D755B5" w:rsidP="00FA44FE">
            <w:pPr>
              <w:widowControl w:val="0"/>
              <w:spacing w:after="0" w:line="240" w:lineRule="auto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Национальная оборона</w:t>
            </w:r>
          </w:p>
          <w:p w:rsidR="00D755B5" w:rsidRPr="001B7979" w:rsidRDefault="00D755B5" w:rsidP="000E4C3D">
            <w:pPr>
              <w:widowControl w:val="0"/>
              <w:spacing w:line="240" w:lineRule="auto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A" w:rsidRDefault="00F22CDA" w:rsidP="00F22C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646298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142957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460CB6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+13,90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460CB6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+16,14</w:t>
            </w:r>
          </w:p>
        </w:tc>
      </w:tr>
      <w:tr w:rsidR="00646298" w:rsidRPr="00092F65" w:rsidTr="00A05285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0E4C3D">
            <w:pPr>
              <w:widowControl w:val="0"/>
              <w:spacing w:after="0" w:line="240" w:lineRule="auto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03</w:t>
            </w:r>
          </w:p>
          <w:p w:rsidR="00D755B5" w:rsidRPr="001B7979" w:rsidRDefault="00D755B5" w:rsidP="000E4C3D">
            <w:pPr>
              <w:widowControl w:val="0"/>
              <w:spacing w:line="240" w:lineRule="auto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A" w:rsidRDefault="00F22CDA" w:rsidP="00F2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14295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142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B6" w:rsidRDefault="00460CB6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+899,22</w:t>
            </w:r>
          </w:p>
          <w:p w:rsidR="00460CB6" w:rsidRPr="001B7979" w:rsidRDefault="00460CB6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B6" w:rsidRPr="001B7979" w:rsidRDefault="00460CB6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+892,26</w:t>
            </w:r>
          </w:p>
        </w:tc>
      </w:tr>
      <w:tr w:rsidR="00646298" w:rsidRPr="00092F65" w:rsidTr="00A05285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FA44FE">
            <w:pPr>
              <w:widowControl w:val="0"/>
              <w:spacing w:after="0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04</w:t>
            </w:r>
          </w:p>
          <w:p w:rsidR="00D755B5" w:rsidRDefault="00D755B5" w:rsidP="00FA44FE">
            <w:pPr>
              <w:widowControl w:val="0"/>
              <w:spacing w:after="0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Национальная  экономика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–</w:t>
            </w:r>
          </w:p>
          <w:p w:rsidR="00D755B5" w:rsidRPr="000E4C3D" w:rsidRDefault="00D755B5" w:rsidP="00FA44FE">
            <w:pPr>
              <w:widowControl w:val="0"/>
              <w:ind w:right="74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A" w:rsidRDefault="00F22CDA" w:rsidP="00F22C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142957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193696,84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2F092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225850,70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B6" w:rsidRDefault="00460CB6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+32153,86</w:t>
            </w:r>
          </w:p>
          <w:p w:rsidR="00460CB6" w:rsidRPr="001B7979" w:rsidRDefault="00460CB6" w:rsidP="00460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B6" w:rsidRPr="001B7979" w:rsidRDefault="00460CB6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+35,96</w:t>
            </w:r>
          </w:p>
        </w:tc>
      </w:tr>
      <w:tr w:rsidR="00646298" w:rsidRPr="00092F65" w:rsidTr="00A05285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3" w:rsidRPr="00A05285" w:rsidRDefault="00AB45E3" w:rsidP="00FA44FE">
            <w:pPr>
              <w:widowControl w:val="0"/>
              <w:spacing w:after="0"/>
              <w:ind w:right="74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05</w:t>
            </w:r>
          </w:p>
          <w:p w:rsidR="00AB45E3" w:rsidRPr="000E4C3D" w:rsidRDefault="00AB45E3" w:rsidP="00FA44FE">
            <w:pPr>
              <w:widowControl w:val="0"/>
              <w:spacing w:after="0"/>
              <w:ind w:right="74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A" w:rsidRDefault="00F22CDA" w:rsidP="00F22CD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B45E3" w:rsidRPr="001B7979" w:rsidRDefault="00646298" w:rsidP="00142957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98113,94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E3" w:rsidRDefault="00646298" w:rsidP="0014295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3" w:rsidRDefault="00AB45E3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3" w:rsidRDefault="00AB45E3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B6" w:rsidRPr="001B7979" w:rsidRDefault="00460CB6" w:rsidP="00460C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-79,095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3" w:rsidRDefault="00AB45E3" w:rsidP="00307F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307F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-80,61</w:t>
            </w:r>
          </w:p>
        </w:tc>
      </w:tr>
      <w:tr w:rsidR="00646298" w:rsidRPr="00092F65" w:rsidTr="00A05285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0E4C3D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06</w:t>
            </w:r>
          </w:p>
          <w:p w:rsidR="00D755B5" w:rsidRPr="001B7979" w:rsidRDefault="00D755B5" w:rsidP="00F22CDA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646298" w:rsidP="00142957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142957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F22CDA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307F95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307F95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+7,14</w:t>
            </w:r>
          </w:p>
        </w:tc>
      </w:tr>
      <w:tr w:rsidR="00646298" w:rsidRPr="00092F65" w:rsidTr="00A05285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0E4C3D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07</w:t>
            </w:r>
          </w:p>
          <w:p w:rsidR="00D755B5" w:rsidRPr="001B7979" w:rsidRDefault="00D755B5" w:rsidP="00F22CDA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DA" w:rsidRDefault="00F22CDA" w:rsidP="0030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F2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644390,17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A" w:rsidRDefault="00F22CDA" w:rsidP="0030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B5" w:rsidRPr="001B7979" w:rsidRDefault="00646298" w:rsidP="00F2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573171,60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3" w:rsidRPr="001B7979" w:rsidRDefault="00307F95" w:rsidP="007D6F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-71219,17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-11,05</w:t>
            </w:r>
          </w:p>
        </w:tc>
      </w:tr>
      <w:tr w:rsidR="00646298" w:rsidRPr="00092F65" w:rsidTr="00A05285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0E4C3D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08</w:t>
            </w:r>
          </w:p>
          <w:p w:rsidR="00D755B5" w:rsidRPr="001B7979" w:rsidRDefault="00D755B5" w:rsidP="000E4C3D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646298" w:rsidP="0014295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88285,16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F22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96363,30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F22CDA" w:rsidP="0014295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307F95" w:rsidP="0014295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+8078,14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Pr="001B7979" w:rsidRDefault="00307F95" w:rsidP="0014295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+9,15</w:t>
            </w:r>
          </w:p>
        </w:tc>
      </w:tr>
      <w:tr w:rsidR="00646298" w:rsidRPr="00092F65" w:rsidTr="00A05285">
        <w:trPr>
          <w:trHeight w:val="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646298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10</w:t>
            </w:r>
          </w:p>
          <w:p w:rsidR="00D755B5" w:rsidRDefault="00D755B5" w:rsidP="00646298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Социальная политика</w:t>
            </w:r>
          </w:p>
          <w:p w:rsidR="00D755B5" w:rsidRPr="001B7979" w:rsidRDefault="00D755B5" w:rsidP="00646298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8" w:rsidRDefault="00646298" w:rsidP="0064629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646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21971,98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DA" w:rsidRDefault="00F22CDA" w:rsidP="0064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B5" w:rsidRPr="001B7979" w:rsidRDefault="00646298" w:rsidP="0064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-488,28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-2,22</w:t>
            </w:r>
          </w:p>
        </w:tc>
      </w:tr>
      <w:tr w:rsidR="00646298" w:rsidRPr="00092F65" w:rsidTr="00A05285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646298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11</w:t>
            </w:r>
          </w:p>
          <w:p w:rsidR="00D755B5" w:rsidRPr="001B7979" w:rsidRDefault="00D755B5" w:rsidP="00646298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8" w:rsidRDefault="00646298" w:rsidP="00646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646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36773,16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646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F2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64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64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+114,44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64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64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+0,31</w:t>
            </w:r>
          </w:p>
        </w:tc>
      </w:tr>
      <w:tr w:rsidR="00646298" w:rsidRPr="00092F65" w:rsidTr="00A05285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FA44FE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0528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Раздел 13</w:t>
            </w:r>
          </w:p>
          <w:p w:rsidR="00D755B5" w:rsidRDefault="00D755B5" w:rsidP="00FA44FE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Обслуживание государственного и муниципального долга</w:t>
            </w:r>
          </w:p>
          <w:p w:rsidR="00D755B5" w:rsidRPr="000E4C3D" w:rsidRDefault="00D755B5" w:rsidP="00FA44FE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95" w:rsidRDefault="00307F95" w:rsidP="0030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07F95" w:rsidRDefault="00307F95" w:rsidP="0030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30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30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7D6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Default="00F22CDA" w:rsidP="007D6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7D6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307F95" w:rsidRPr="001B7979" w:rsidRDefault="00307F95" w:rsidP="0014295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298" w:rsidRPr="00092F65" w:rsidTr="00A05285">
        <w:trPr>
          <w:trHeight w:val="1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3D" w:rsidRPr="00A05285" w:rsidRDefault="000E4C3D" w:rsidP="000E4C3D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A05285">
              <w:rPr>
                <w:rFonts w:ascii="Times New Roman" w:hAnsi="Times New Roman" w:cs="Times New Roman"/>
                <w:sz w:val="24"/>
                <w:szCs w:val="24"/>
              </w:rPr>
              <w:t>Раздел 14</w:t>
            </w:r>
          </w:p>
          <w:p w:rsidR="00D755B5" w:rsidRPr="001B7979" w:rsidRDefault="00D755B5" w:rsidP="000E4C3D">
            <w:pPr>
              <w:widowControl w:val="0"/>
              <w:tabs>
                <w:tab w:val="left" w:pos="2604"/>
              </w:tabs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B79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98" w:rsidRDefault="00646298" w:rsidP="00307F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07F95" w:rsidRDefault="00307F95" w:rsidP="0030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755B5" w:rsidRPr="001B7979" w:rsidRDefault="00646298" w:rsidP="0030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67119,70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Pr="001B7979" w:rsidRDefault="00646298" w:rsidP="0030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B5" w:rsidRDefault="00D755B5" w:rsidP="008D5AA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CDA" w:rsidRPr="001B7979" w:rsidRDefault="00F22CDA" w:rsidP="008D5AA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3" w:rsidRDefault="007D6F03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+2038,70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03" w:rsidRDefault="007D6F03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F95" w:rsidRPr="001B7979" w:rsidRDefault="00307F95" w:rsidP="0030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+3,04</w:t>
            </w:r>
          </w:p>
        </w:tc>
      </w:tr>
    </w:tbl>
    <w:p w:rsidR="00A05285" w:rsidRDefault="00D755B5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029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A05285" w:rsidRDefault="00A05285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1E6" w:rsidRDefault="006801E6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1E6" w:rsidRDefault="006801E6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1E6" w:rsidRDefault="006801E6" w:rsidP="006801E6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61819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6801E6" w:rsidRPr="00961819" w:rsidRDefault="006801E6" w:rsidP="00680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F65">
        <w:rPr>
          <w:rFonts w:ascii="Times New Roman" w:hAnsi="Times New Roman" w:cs="Times New Roman"/>
          <w:b/>
          <w:sz w:val="28"/>
          <w:szCs w:val="28"/>
        </w:rPr>
        <w:t>Структура расходов бюджета 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092F6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, %                                                                                                           </w:t>
      </w:r>
    </w:p>
    <w:p w:rsidR="00A05285" w:rsidRDefault="00A05285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85" w:rsidRDefault="00A05285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85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F6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A331E0" wp14:editId="1CBD494D">
            <wp:simplePos x="0" y="0"/>
            <wp:positionH relativeFrom="column">
              <wp:posOffset>-726349</wp:posOffset>
            </wp:positionH>
            <wp:positionV relativeFrom="paragraph">
              <wp:posOffset>-192133</wp:posOffset>
            </wp:positionV>
            <wp:extent cx="6465570" cy="3825875"/>
            <wp:effectExtent l="0" t="0" r="0" b="3175"/>
            <wp:wrapNone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285" w:rsidRDefault="00A05285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85" w:rsidRDefault="00A05285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DF0291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F727F9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C7009A">
      <w:pPr>
        <w:tabs>
          <w:tab w:val="left" w:pos="73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009A" w:rsidRDefault="00C7009A" w:rsidP="00C7009A">
      <w:pPr>
        <w:tabs>
          <w:tab w:val="left" w:pos="73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C7009A">
      <w:pPr>
        <w:tabs>
          <w:tab w:val="left" w:pos="73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C7009A">
      <w:pPr>
        <w:tabs>
          <w:tab w:val="left" w:pos="73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9A" w:rsidRDefault="00C7009A" w:rsidP="00C7009A">
      <w:pPr>
        <w:tabs>
          <w:tab w:val="left" w:pos="73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5B5" w:rsidRPr="00961819" w:rsidRDefault="00DF0291" w:rsidP="006801E6">
      <w:pPr>
        <w:tabs>
          <w:tab w:val="left" w:pos="916"/>
          <w:tab w:val="left" w:pos="5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755B5" w:rsidRDefault="00F74808" w:rsidP="00D75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55B5" w:rsidRPr="00092F65" w:rsidRDefault="00D755B5" w:rsidP="00D75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B5" w:rsidRDefault="00D755B5" w:rsidP="00D75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B5" w:rsidRPr="00C60828" w:rsidRDefault="00D755B5" w:rsidP="00D755B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828">
        <w:rPr>
          <w:rFonts w:ascii="Times New Roman" w:hAnsi="Times New Roman" w:cs="Times New Roman"/>
          <w:sz w:val="28"/>
          <w:szCs w:val="28"/>
        </w:rPr>
        <w:t xml:space="preserve">Предельный объем расходов районного бюджета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6444">
        <w:rPr>
          <w:rFonts w:ascii="Times New Roman" w:hAnsi="Times New Roman" w:cs="Times New Roman"/>
          <w:sz w:val="28"/>
          <w:szCs w:val="28"/>
        </w:rPr>
        <w:t>2</w:t>
      </w:r>
      <w:r w:rsidR="00C7009A">
        <w:rPr>
          <w:rFonts w:ascii="Times New Roman" w:hAnsi="Times New Roman" w:cs="Times New Roman"/>
          <w:sz w:val="28"/>
          <w:szCs w:val="28"/>
        </w:rPr>
        <w:t>4</w:t>
      </w:r>
      <w:r w:rsidR="00DD7772">
        <w:rPr>
          <w:rFonts w:ascii="Times New Roman" w:hAnsi="Times New Roman" w:cs="Times New Roman"/>
          <w:sz w:val="28"/>
          <w:szCs w:val="28"/>
        </w:rPr>
        <w:t xml:space="preserve"> </w:t>
      </w:r>
      <w:r w:rsidRPr="00C60828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A0599">
        <w:rPr>
          <w:rFonts w:ascii="Times New Roman" w:hAnsi="Times New Roman" w:cs="Times New Roman"/>
          <w:sz w:val="28"/>
          <w:szCs w:val="28"/>
        </w:rPr>
        <w:t>2</w:t>
      </w:r>
      <w:r w:rsidR="00C7009A">
        <w:rPr>
          <w:rFonts w:ascii="Times New Roman" w:hAnsi="Times New Roman" w:cs="Times New Roman"/>
          <w:sz w:val="28"/>
          <w:szCs w:val="28"/>
        </w:rPr>
        <w:t>5</w:t>
      </w:r>
      <w:r w:rsidR="00DD7772">
        <w:rPr>
          <w:rFonts w:ascii="Times New Roman" w:hAnsi="Times New Roman" w:cs="Times New Roman"/>
          <w:sz w:val="28"/>
          <w:szCs w:val="28"/>
        </w:rPr>
        <w:t xml:space="preserve"> -</w:t>
      </w:r>
      <w:r w:rsidRPr="00C60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7009A">
        <w:rPr>
          <w:rFonts w:ascii="Times New Roman" w:hAnsi="Times New Roman" w:cs="Times New Roman"/>
          <w:sz w:val="28"/>
          <w:szCs w:val="28"/>
        </w:rPr>
        <w:t>6</w:t>
      </w:r>
      <w:r w:rsidR="00796336">
        <w:rPr>
          <w:rFonts w:ascii="Times New Roman" w:hAnsi="Times New Roman" w:cs="Times New Roman"/>
          <w:sz w:val="28"/>
          <w:szCs w:val="28"/>
        </w:rPr>
        <w:t xml:space="preserve"> </w:t>
      </w:r>
      <w:r w:rsidR="0064524E">
        <w:rPr>
          <w:rFonts w:ascii="Times New Roman" w:hAnsi="Times New Roman" w:cs="Times New Roman"/>
          <w:sz w:val="28"/>
          <w:szCs w:val="28"/>
        </w:rPr>
        <w:t>г</w:t>
      </w:r>
      <w:r w:rsidRPr="00C60828">
        <w:rPr>
          <w:rFonts w:ascii="Times New Roman" w:hAnsi="Times New Roman" w:cs="Times New Roman"/>
          <w:sz w:val="28"/>
          <w:szCs w:val="28"/>
        </w:rPr>
        <w:t xml:space="preserve">одов </w:t>
      </w:r>
      <w:r w:rsidR="00ED1FA4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CA059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60828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CA0599">
        <w:rPr>
          <w:rFonts w:ascii="Times New Roman" w:hAnsi="Times New Roman" w:cs="Times New Roman"/>
          <w:sz w:val="28"/>
          <w:szCs w:val="28"/>
        </w:rPr>
        <w:t>ом</w:t>
      </w:r>
      <w:r w:rsidRPr="00C60828">
        <w:rPr>
          <w:rFonts w:ascii="Times New Roman" w:hAnsi="Times New Roman" w:cs="Times New Roman"/>
          <w:sz w:val="28"/>
          <w:szCs w:val="28"/>
        </w:rPr>
        <w:t xml:space="preserve"> поступлений доходов в районный бюджет в целях соблюдения принципа сбалансированности бюджета </w:t>
      </w:r>
      <w:r w:rsidR="00ED1FA4">
        <w:rPr>
          <w:rFonts w:ascii="Times New Roman" w:hAnsi="Times New Roman" w:cs="Times New Roman"/>
          <w:sz w:val="28"/>
          <w:szCs w:val="28"/>
        </w:rPr>
        <w:t>в соответствии с требование</w:t>
      </w:r>
      <w:r w:rsidRPr="00C60828">
        <w:rPr>
          <w:rFonts w:ascii="Times New Roman" w:hAnsi="Times New Roman" w:cs="Times New Roman"/>
          <w:sz w:val="28"/>
          <w:szCs w:val="28"/>
        </w:rPr>
        <w:t>м ст.33 БК РФ.</w:t>
      </w:r>
    </w:p>
    <w:p w:rsidR="00D755B5" w:rsidRPr="00B41034" w:rsidRDefault="00D755B5" w:rsidP="00D755B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828">
        <w:rPr>
          <w:rFonts w:ascii="Times New Roman" w:hAnsi="Times New Roman" w:cs="Times New Roman"/>
          <w:sz w:val="28"/>
          <w:szCs w:val="28"/>
        </w:rPr>
        <w:t xml:space="preserve">Анализ структуры расходной части проекта </w:t>
      </w:r>
      <w:r w:rsidR="00A05285">
        <w:rPr>
          <w:rFonts w:ascii="Times New Roman" w:hAnsi="Times New Roman" w:cs="Times New Roman"/>
          <w:sz w:val="28"/>
          <w:szCs w:val="28"/>
        </w:rPr>
        <w:t>р</w:t>
      </w:r>
      <w:r w:rsidR="00796336">
        <w:rPr>
          <w:rFonts w:ascii="Times New Roman" w:hAnsi="Times New Roman" w:cs="Times New Roman"/>
          <w:sz w:val="28"/>
          <w:szCs w:val="28"/>
        </w:rPr>
        <w:t>е</w:t>
      </w:r>
      <w:r w:rsidRPr="00C60828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7963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C60828">
        <w:rPr>
          <w:rFonts w:ascii="Times New Roman" w:hAnsi="Times New Roman" w:cs="Times New Roman"/>
          <w:sz w:val="28"/>
          <w:szCs w:val="28"/>
        </w:rPr>
        <w:t>показал, что приоритетными направлениями</w:t>
      </w:r>
      <w:r w:rsidRPr="00CC5B26">
        <w:rPr>
          <w:rFonts w:ascii="Times New Roman" w:hAnsi="Times New Roman" w:cs="Times New Roman"/>
          <w:sz w:val="28"/>
          <w:szCs w:val="28"/>
        </w:rPr>
        <w:t xml:space="preserve"> расходов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6444">
        <w:rPr>
          <w:rFonts w:ascii="Times New Roman" w:hAnsi="Times New Roman" w:cs="Times New Roman"/>
          <w:sz w:val="28"/>
          <w:szCs w:val="28"/>
        </w:rPr>
        <w:t>2</w:t>
      </w:r>
      <w:r w:rsidR="00C7009A">
        <w:rPr>
          <w:rFonts w:ascii="Times New Roman" w:hAnsi="Times New Roman" w:cs="Times New Roman"/>
          <w:sz w:val="28"/>
          <w:szCs w:val="28"/>
        </w:rPr>
        <w:t>4</w:t>
      </w:r>
      <w:r w:rsidRPr="00CC5B2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7009A">
        <w:rPr>
          <w:rFonts w:ascii="Times New Roman" w:hAnsi="Times New Roman" w:cs="Times New Roman"/>
          <w:sz w:val="28"/>
          <w:szCs w:val="28"/>
        </w:rPr>
        <w:t>6</w:t>
      </w:r>
      <w:r w:rsidRPr="00CC5B26">
        <w:rPr>
          <w:rFonts w:ascii="Times New Roman" w:hAnsi="Times New Roman" w:cs="Times New Roman"/>
          <w:sz w:val="28"/>
          <w:szCs w:val="28"/>
        </w:rPr>
        <w:t xml:space="preserve"> годах будут являться: </w:t>
      </w:r>
      <w:r w:rsidR="00E60BB2">
        <w:rPr>
          <w:rFonts w:ascii="Times New Roman" w:hAnsi="Times New Roman" w:cs="Times New Roman"/>
          <w:sz w:val="28"/>
          <w:szCs w:val="28"/>
        </w:rPr>
        <w:t>расходы по разделу 07 «О</w:t>
      </w:r>
      <w:r w:rsidRPr="00CC5B26">
        <w:rPr>
          <w:rFonts w:ascii="Times New Roman" w:hAnsi="Times New Roman" w:cs="Times New Roman"/>
          <w:sz w:val="28"/>
          <w:szCs w:val="28"/>
        </w:rPr>
        <w:t>бразование</w:t>
      </w:r>
      <w:r w:rsidR="00E60BB2">
        <w:rPr>
          <w:rFonts w:ascii="Times New Roman" w:hAnsi="Times New Roman" w:cs="Times New Roman"/>
          <w:sz w:val="28"/>
          <w:szCs w:val="28"/>
        </w:rPr>
        <w:t>»</w:t>
      </w:r>
      <w:r w:rsidR="00D452A4">
        <w:rPr>
          <w:rFonts w:ascii="Times New Roman" w:hAnsi="Times New Roman" w:cs="Times New Roman"/>
          <w:sz w:val="28"/>
          <w:szCs w:val="28"/>
        </w:rPr>
        <w:t>,</w:t>
      </w:r>
      <w:r w:rsidRPr="00CC5B26">
        <w:rPr>
          <w:rFonts w:ascii="Times New Roman" w:hAnsi="Times New Roman" w:cs="Times New Roman"/>
          <w:sz w:val="28"/>
          <w:szCs w:val="28"/>
        </w:rPr>
        <w:t xml:space="preserve"> удельный вес в общем объеме расходов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52A4">
        <w:rPr>
          <w:rFonts w:ascii="Times New Roman" w:hAnsi="Times New Roman" w:cs="Times New Roman"/>
          <w:sz w:val="28"/>
          <w:szCs w:val="28"/>
        </w:rPr>
        <w:t>2</w:t>
      </w:r>
      <w:r w:rsidR="00C7009A">
        <w:rPr>
          <w:rFonts w:ascii="Times New Roman" w:hAnsi="Times New Roman" w:cs="Times New Roman"/>
          <w:sz w:val="28"/>
          <w:szCs w:val="28"/>
        </w:rPr>
        <w:t>4</w:t>
      </w:r>
      <w:r w:rsidRPr="00CC5B2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D7772">
        <w:rPr>
          <w:rFonts w:ascii="Times New Roman" w:hAnsi="Times New Roman" w:cs="Times New Roman"/>
          <w:sz w:val="28"/>
          <w:szCs w:val="28"/>
        </w:rPr>
        <w:t xml:space="preserve"> </w:t>
      </w:r>
      <w:r w:rsidR="00D452A4">
        <w:rPr>
          <w:rFonts w:ascii="Times New Roman" w:hAnsi="Times New Roman" w:cs="Times New Roman"/>
          <w:sz w:val="28"/>
          <w:szCs w:val="28"/>
        </w:rPr>
        <w:t>5</w:t>
      </w:r>
      <w:r w:rsidR="006801E6">
        <w:rPr>
          <w:rFonts w:ascii="Times New Roman" w:hAnsi="Times New Roman" w:cs="Times New Roman"/>
          <w:sz w:val="28"/>
          <w:szCs w:val="28"/>
        </w:rPr>
        <w:t>0,45</w:t>
      </w:r>
      <w:r w:rsidRPr="00CC5B26">
        <w:rPr>
          <w:rFonts w:ascii="Times New Roman" w:hAnsi="Times New Roman" w:cs="Times New Roman"/>
          <w:sz w:val="28"/>
          <w:szCs w:val="28"/>
        </w:rPr>
        <w:t xml:space="preserve">%,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A0599">
        <w:rPr>
          <w:rFonts w:ascii="Times New Roman" w:hAnsi="Times New Roman" w:cs="Times New Roman"/>
          <w:sz w:val="28"/>
          <w:szCs w:val="28"/>
        </w:rPr>
        <w:t>2</w:t>
      </w:r>
      <w:r w:rsidR="006801E6">
        <w:rPr>
          <w:rFonts w:ascii="Times New Roman" w:hAnsi="Times New Roman" w:cs="Times New Roman"/>
          <w:sz w:val="28"/>
          <w:szCs w:val="28"/>
        </w:rPr>
        <w:t>5</w:t>
      </w:r>
      <w:r w:rsidRPr="00B4103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D7772">
        <w:rPr>
          <w:rFonts w:ascii="Times New Roman" w:hAnsi="Times New Roman" w:cs="Times New Roman"/>
          <w:sz w:val="28"/>
          <w:szCs w:val="28"/>
        </w:rPr>
        <w:t>64,</w:t>
      </w:r>
      <w:r w:rsidR="006801E6">
        <w:rPr>
          <w:rFonts w:ascii="Times New Roman" w:hAnsi="Times New Roman" w:cs="Times New Roman"/>
          <w:sz w:val="28"/>
          <w:szCs w:val="28"/>
        </w:rPr>
        <w:t>24</w:t>
      </w:r>
      <w:r w:rsidRPr="00B41034">
        <w:rPr>
          <w:rFonts w:ascii="Times New Roman" w:hAnsi="Times New Roman" w:cs="Times New Roman"/>
          <w:sz w:val="28"/>
          <w:szCs w:val="28"/>
        </w:rPr>
        <w:t xml:space="preserve">%,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01E6">
        <w:rPr>
          <w:rFonts w:ascii="Times New Roman" w:hAnsi="Times New Roman" w:cs="Times New Roman"/>
          <w:sz w:val="28"/>
          <w:szCs w:val="28"/>
        </w:rPr>
        <w:t>6</w:t>
      </w:r>
      <w:r w:rsidRPr="00B4103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01E6">
        <w:rPr>
          <w:rFonts w:ascii="Times New Roman" w:hAnsi="Times New Roman" w:cs="Times New Roman"/>
          <w:sz w:val="28"/>
          <w:szCs w:val="28"/>
        </w:rPr>
        <w:t>63,41</w:t>
      </w:r>
      <w:r w:rsidRPr="00B41034">
        <w:rPr>
          <w:rFonts w:ascii="Times New Roman" w:hAnsi="Times New Roman" w:cs="Times New Roman"/>
          <w:sz w:val="28"/>
          <w:szCs w:val="28"/>
        </w:rPr>
        <w:t>%,</w:t>
      </w:r>
      <w:r w:rsidR="00E60BB2">
        <w:rPr>
          <w:rFonts w:ascii="Times New Roman" w:hAnsi="Times New Roman" w:cs="Times New Roman"/>
          <w:sz w:val="28"/>
          <w:szCs w:val="28"/>
        </w:rPr>
        <w:t xml:space="preserve"> и расходы по разделу 0</w:t>
      </w:r>
      <w:r w:rsidR="00600A35">
        <w:rPr>
          <w:rFonts w:ascii="Times New Roman" w:hAnsi="Times New Roman" w:cs="Times New Roman"/>
          <w:sz w:val="28"/>
          <w:szCs w:val="28"/>
        </w:rPr>
        <w:t>4</w:t>
      </w:r>
      <w:r w:rsidR="00E60BB2">
        <w:rPr>
          <w:rFonts w:ascii="Times New Roman" w:hAnsi="Times New Roman" w:cs="Times New Roman"/>
          <w:sz w:val="28"/>
          <w:szCs w:val="28"/>
        </w:rPr>
        <w:t xml:space="preserve"> «</w:t>
      </w:r>
      <w:r w:rsidR="00600A35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E60BB2">
        <w:rPr>
          <w:rFonts w:ascii="Times New Roman" w:hAnsi="Times New Roman" w:cs="Times New Roman"/>
          <w:sz w:val="28"/>
          <w:szCs w:val="28"/>
        </w:rPr>
        <w:t>»</w:t>
      </w:r>
      <w:r w:rsidR="00515717">
        <w:rPr>
          <w:rFonts w:ascii="Times New Roman" w:hAnsi="Times New Roman" w:cs="Times New Roman"/>
          <w:sz w:val="28"/>
          <w:szCs w:val="28"/>
        </w:rPr>
        <w:t xml:space="preserve"> </w:t>
      </w:r>
      <w:r w:rsidR="00D452A4">
        <w:rPr>
          <w:rFonts w:ascii="Times New Roman" w:hAnsi="Times New Roman" w:cs="Times New Roman"/>
          <w:sz w:val="28"/>
          <w:szCs w:val="28"/>
        </w:rPr>
        <w:t>–</w:t>
      </w:r>
      <w:r w:rsidRPr="00B41034">
        <w:rPr>
          <w:rFonts w:ascii="Times New Roman" w:hAnsi="Times New Roman" w:cs="Times New Roman"/>
          <w:sz w:val="28"/>
          <w:szCs w:val="28"/>
        </w:rPr>
        <w:t xml:space="preserve"> </w:t>
      </w:r>
      <w:r w:rsidR="00D452A4">
        <w:rPr>
          <w:rFonts w:ascii="Times New Roman" w:hAnsi="Times New Roman" w:cs="Times New Roman"/>
          <w:sz w:val="28"/>
          <w:szCs w:val="28"/>
        </w:rPr>
        <w:t>202</w:t>
      </w:r>
      <w:r w:rsidR="006801E6">
        <w:rPr>
          <w:rFonts w:ascii="Times New Roman" w:hAnsi="Times New Roman" w:cs="Times New Roman"/>
          <w:sz w:val="28"/>
          <w:szCs w:val="28"/>
        </w:rPr>
        <w:t>4</w:t>
      </w:r>
      <w:r w:rsidR="00D452A4">
        <w:rPr>
          <w:rFonts w:ascii="Times New Roman" w:hAnsi="Times New Roman" w:cs="Times New Roman"/>
          <w:sz w:val="28"/>
          <w:szCs w:val="28"/>
        </w:rPr>
        <w:t xml:space="preserve"> год </w:t>
      </w:r>
      <w:r w:rsidR="00E60BB2">
        <w:rPr>
          <w:rFonts w:ascii="Times New Roman" w:hAnsi="Times New Roman" w:cs="Times New Roman"/>
          <w:sz w:val="28"/>
          <w:szCs w:val="28"/>
        </w:rPr>
        <w:t>–</w:t>
      </w:r>
      <w:r w:rsidR="00D452A4">
        <w:rPr>
          <w:rFonts w:ascii="Times New Roman" w:hAnsi="Times New Roman" w:cs="Times New Roman"/>
          <w:sz w:val="28"/>
          <w:szCs w:val="28"/>
        </w:rPr>
        <w:t xml:space="preserve"> </w:t>
      </w:r>
      <w:r w:rsidR="00600A35">
        <w:rPr>
          <w:rFonts w:ascii="Times New Roman" w:hAnsi="Times New Roman" w:cs="Times New Roman"/>
          <w:sz w:val="28"/>
          <w:szCs w:val="28"/>
        </w:rPr>
        <w:t>1</w:t>
      </w:r>
      <w:r w:rsidR="006801E6">
        <w:rPr>
          <w:rFonts w:ascii="Times New Roman" w:hAnsi="Times New Roman" w:cs="Times New Roman"/>
          <w:sz w:val="28"/>
          <w:szCs w:val="28"/>
        </w:rPr>
        <w:t>9,8</w:t>
      </w:r>
      <w:r w:rsidR="00600A35">
        <w:rPr>
          <w:rFonts w:ascii="Times New Roman" w:hAnsi="Times New Roman" w:cs="Times New Roman"/>
          <w:sz w:val="28"/>
          <w:szCs w:val="28"/>
        </w:rPr>
        <w:t>8</w:t>
      </w:r>
      <w:r w:rsidRPr="00B41034">
        <w:rPr>
          <w:rFonts w:ascii="Times New Roman" w:hAnsi="Times New Roman" w:cs="Times New Roman"/>
          <w:sz w:val="28"/>
          <w:szCs w:val="28"/>
        </w:rPr>
        <w:t>%,</w:t>
      </w:r>
      <w:r w:rsidR="00D452A4">
        <w:rPr>
          <w:rFonts w:ascii="Times New Roman" w:hAnsi="Times New Roman" w:cs="Times New Roman"/>
          <w:sz w:val="28"/>
          <w:szCs w:val="28"/>
        </w:rPr>
        <w:t xml:space="preserve"> 202</w:t>
      </w:r>
      <w:r w:rsidR="006801E6">
        <w:rPr>
          <w:rFonts w:ascii="Times New Roman" w:hAnsi="Times New Roman" w:cs="Times New Roman"/>
          <w:sz w:val="28"/>
          <w:szCs w:val="28"/>
        </w:rPr>
        <w:t>5</w:t>
      </w:r>
      <w:r w:rsidR="00D452A4">
        <w:rPr>
          <w:rFonts w:ascii="Times New Roman" w:hAnsi="Times New Roman" w:cs="Times New Roman"/>
          <w:sz w:val="28"/>
          <w:szCs w:val="28"/>
        </w:rPr>
        <w:t xml:space="preserve"> год </w:t>
      </w:r>
      <w:r w:rsidR="00E60BB2">
        <w:rPr>
          <w:rFonts w:ascii="Times New Roman" w:hAnsi="Times New Roman" w:cs="Times New Roman"/>
          <w:sz w:val="28"/>
          <w:szCs w:val="28"/>
        </w:rPr>
        <w:t>–</w:t>
      </w:r>
      <w:r w:rsidR="00D452A4">
        <w:rPr>
          <w:rFonts w:ascii="Times New Roman" w:hAnsi="Times New Roman" w:cs="Times New Roman"/>
          <w:sz w:val="28"/>
          <w:szCs w:val="28"/>
        </w:rPr>
        <w:t xml:space="preserve"> </w:t>
      </w:r>
      <w:r w:rsidR="00600A35">
        <w:rPr>
          <w:rFonts w:ascii="Times New Roman" w:hAnsi="Times New Roman" w:cs="Times New Roman"/>
          <w:sz w:val="28"/>
          <w:szCs w:val="28"/>
        </w:rPr>
        <w:t>1</w:t>
      </w:r>
      <w:r w:rsidR="006801E6">
        <w:rPr>
          <w:rFonts w:ascii="Times New Roman" w:hAnsi="Times New Roman" w:cs="Times New Roman"/>
          <w:sz w:val="28"/>
          <w:szCs w:val="28"/>
        </w:rPr>
        <w:t>1,47</w:t>
      </w:r>
      <w:r w:rsidR="00515717">
        <w:rPr>
          <w:rFonts w:ascii="Times New Roman" w:hAnsi="Times New Roman" w:cs="Times New Roman"/>
          <w:sz w:val="28"/>
          <w:szCs w:val="28"/>
        </w:rPr>
        <w:t xml:space="preserve"> </w:t>
      </w:r>
      <w:r w:rsidRPr="00B41034">
        <w:rPr>
          <w:rFonts w:ascii="Times New Roman" w:hAnsi="Times New Roman" w:cs="Times New Roman"/>
          <w:sz w:val="28"/>
          <w:szCs w:val="28"/>
        </w:rPr>
        <w:t>%,</w:t>
      </w:r>
      <w:r w:rsidR="00D452A4">
        <w:rPr>
          <w:rFonts w:ascii="Times New Roman" w:hAnsi="Times New Roman" w:cs="Times New Roman"/>
          <w:sz w:val="28"/>
          <w:szCs w:val="28"/>
        </w:rPr>
        <w:t xml:space="preserve"> 202</w:t>
      </w:r>
      <w:r w:rsidR="006801E6">
        <w:rPr>
          <w:rFonts w:ascii="Times New Roman" w:hAnsi="Times New Roman" w:cs="Times New Roman"/>
          <w:sz w:val="28"/>
          <w:szCs w:val="28"/>
        </w:rPr>
        <w:t>6</w:t>
      </w:r>
      <w:r w:rsidR="00D452A4">
        <w:rPr>
          <w:rFonts w:ascii="Times New Roman" w:hAnsi="Times New Roman" w:cs="Times New Roman"/>
          <w:sz w:val="28"/>
          <w:szCs w:val="28"/>
        </w:rPr>
        <w:t xml:space="preserve"> год –</w:t>
      </w:r>
      <w:r w:rsidRPr="00B41034">
        <w:rPr>
          <w:rFonts w:ascii="Times New Roman" w:hAnsi="Times New Roman" w:cs="Times New Roman"/>
          <w:sz w:val="28"/>
          <w:szCs w:val="28"/>
        </w:rPr>
        <w:t xml:space="preserve"> </w:t>
      </w:r>
      <w:r w:rsidR="00600A35">
        <w:rPr>
          <w:rFonts w:ascii="Times New Roman" w:hAnsi="Times New Roman" w:cs="Times New Roman"/>
          <w:sz w:val="28"/>
          <w:szCs w:val="28"/>
        </w:rPr>
        <w:t>1</w:t>
      </w:r>
      <w:r w:rsidR="006801E6">
        <w:rPr>
          <w:rFonts w:ascii="Times New Roman" w:hAnsi="Times New Roman" w:cs="Times New Roman"/>
          <w:sz w:val="28"/>
          <w:szCs w:val="28"/>
        </w:rPr>
        <w:t>4,36</w:t>
      </w:r>
      <w:r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600A35" w:rsidRDefault="00D755B5" w:rsidP="00D755B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34">
        <w:rPr>
          <w:rFonts w:ascii="Times New Roman" w:hAnsi="Times New Roman" w:cs="Times New Roman"/>
          <w:sz w:val="28"/>
          <w:szCs w:val="28"/>
        </w:rPr>
        <w:t xml:space="preserve">Бюджет имеет ярко выраженную социальную направленность. Доля расходов на социальную сферу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52A4">
        <w:rPr>
          <w:rFonts w:ascii="Times New Roman" w:hAnsi="Times New Roman" w:cs="Times New Roman"/>
          <w:sz w:val="28"/>
          <w:szCs w:val="28"/>
        </w:rPr>
        <w:t>2</w:t>
      </w:r>
      <w:r w:rsidR="006801E6">
        <w:rPr>
          <w:rFonts w:ascii="Times New Roman" w:hAnsi="Times New Roman" w:cs="Times New Roman"/>
          <w:sz w:val="28"/>
          <w:szCs w:val="28"/>
        </w:rPr>
        <w:t>4</w:t>
      </w:r>
      <w:r w:rsidRPr="00B41034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801E6">
        <w:rPr>
          <w:rFonts w:ascii="Times New Roman" w:hAnsi="Times New Roman" w:cs="Times New Roman"/>
          <w:sz w:val="28"/>
          <w:szCs w:val="28"/>
        </w:rPr>
        <w:t>64,07</w:t>
      </w:r>
      <w:r w:rsidR="00600A35">
        <w:rPr>
          <w:rFonts w:ascii="Times New Roman" w:hAnsi="Times New Roman" w:cs="Times New Roman"/>
          <w:sz w:val="28"/>
          <w:szCs w:val="28"/>
        </w:rPr>
        <w:t>%.</w:t>
      </w:r>
    </w:p>
    <w:p w:rsidR="00D755B5" w:rsidRDefault="00D755B5" w:rsidP="00D755B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D452A4">
        <w:rPr>
          <w:rFonts w:ascii="Times New Roman" w:hAnsi="Times New Roman" w:cs="Times New Roman"/>
          <w:sz w:val="28"/>
          <w:szCs w:val="28"/>
        </w:rPr>
        <w:t>2</w:t>
      </w:r>
      <w:r w:rsidR="006801E6">
        <w:rPr>
          <w:rFonts w:ascii="Times New Roman" w:hAnsi="Times New Roman" w:cs="Times New Roman"/>
          <w:sz w:val="28"/>
          <w:szCs w:val="28"/>
        </w:rPr>
        <w:t>4</w:t>
      </w:r>
      <w:r w:rsidR="00515717">
        <w:rPr>
          <w:rFonts w:ascii="Times New Roman" w:hAnsi="Times New Roman" w:cs="Times New Roman"/>
          <w:sz w:val="28"/>
          <w:szCs w:val="28"/>
        </w:rPr>
        <w:t>-2</w:t>
      </w:r>
      <w:r w:rsidR="006801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не является бюджетом роста, это бюджет по выполнению социальных обязательств.</w:t>
      </w:r>
    </w:p>
    <w:p w:rsidR="0046752A" w:rsidRDefault="0046752A" w:rsidP="00D755B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AE3" w:rsidRDefault="000E4C3D" w:rsidP="00EF0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C3D">
        <w:rPr>
          <w:rFonts w:ascii="Times New Roman" w:hAnsi="Times New Roman" w:cs="Times New Roman"/>
          <w:b/>
          <w:sz w:val="28"/>
          <w:szCs w:val="28"/>
        </w:rPr>
        <w:lastRenderedPageBreak/>
        <w:t>9.3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0EE4">
        <w:rPr>
          <w:rFonts w:ascii="Times New Roman" w:hAnsi="Times New Roman" w:cs="Times New Roman"/>
          <w:sz w:val="28"/>
          <w:szCs w:val="28"/>
        </w:rPr>
        <w:t xml:space="preserve"> </w:t>
      </w:r>
      <w:r w:rsidRPr="00776615">
        <w:rPr>
          <w:rFonts w:ascii="Times New Roman" w:eastAsia="Times New Roman" w:hAnsi="Times New Roman" w:cs="Times New Roman"/>
          <w:b/>
          <w:sz w:val="28"/>
          <w:szCs w:val="28"/>
        </w:rPr>
        <w:t>Анализ формирования районного бюджета на 20</w:t>
      </w:r>
      <w:r w:rsidR="002201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801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766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EF0EE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801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76615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01E6">
        <w:rPr>
          <w:rFonts w:ascii="Times New Roman" w:hAnsi="Times New Roman" w:cs="Times New Roman"/>
          <w:b/>
          <w:sz w:val="28"/>
          <w:szCs w:val="28"/>
        </w:rPr>
        <w:t>6</w:t>
      </w:r>
      <w:r w:rsidRPr="007766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в программном формате</w:t>
      </w:r>
    </w:p>
    <w:p w:rsidR="0046752A" w:rsidRDefault="0046752A" w:rsidP="00EF0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926" w:rsidRPr="00EB3926" w:rsidRDefault="00EB3926" w:rsidP="00F9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92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бюджета </w:t>
      </w:r>
      <w:r>
        <w:rPr>
          <w:rFonts w:ascii="Times New Roman" w:hAnsi="Times New Roman" w:cs="Times New Roman"/>
          <w:sz w:val="28"/>
          <w:szCs w:val="28"/>
        </w:rPr>
        <w:t>Кантемиро</w:t>
      </w:r>
      <w:r w:rsidRPr="00EB3926">
        <w:rPr>
          <w:rFonts w:ascii="Times New Roman" w:hAnsi="Times New Roman" w:cs="Times New Roman"/>
          <w:sz w:val="28"/>
          <w:szCs w:val="28"/>
        </w:rPr>
        <w:t>вского муниципального района на 20</w:t>
      </w:r>
      <w:r w:rsidR="00D46444">
        <w:rPr>
          <w:rFonts w:ascii="Times New Roman" w:hAnsi="Times New Roman" w:cs="Times New Roman"/>
          <w:sz w:val="28"/>
          <w:szCs w:val="28"/>
        </w:rPr>
        <w:t>2</w:t>
      </w:r>
      <w:r w:rsidR="006801E6">
        <w:rPr>
          <w:rFonts w:ascii="Times New Roman" w:hAnsi="Times New Roman" w:cs="Times New Roman"/>
          <w:sz w:val="28"/>
          <w:szCs w:val="28"/>
        </w:rPr>
        <w:t>4</w:t>
      </w:r>
      <w:r w:rsidRPr="00EB392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EF0EE4">
        <w:rPr>
          <w:rFonts w:ascii="Times New Roman" w:hAnsi="Times New Roman" w:cs="Times New Roman"/>
          <w:sz w:val="28"/>
          <w:szCs w:val="28"/>
        </w:rPr>
        <w:t>2</w:t>
      </w:r>
      <w:r w:rsidR="006801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7F4AE3">
        <w:rPr>
          <w:rFonts w:ascii="Times New Roman" w:hAnsi="Times New Roman" w:cs="Times New Roman"/>
          <w:sz w:val="28"/>
          <w:szCs w:val="28"/>
        </w:rPr>
        <w:t>2</w:t>
      </w:r>
      <w:r w:rsidR="006801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B3926">
        <w:rPr>
          <w:rFonts w:ascii="Times New Roman" w:hAnsi="Times New Roman" w:cs="Times New Roman"/>
          <w:sz w:val="28"/>
          <w:szCs w:val="28"/>
        </w:rPr>
        <w:t>сформирован в программной структуре расходов на основе 1</w:t>
      </w:r>
      <w:r w:rsidR="00A855E9">
        <w:rPr>
          <w:rFonts w:ascii="Times New Roman" w:hAnsi="Times New Roman" w:cs="Times New Roman"/>
          <w:sz w:val="28"/>
          <w:szCs w:val="28"/>
        </w:rPr>
        <w:t>5</w:t>
      </w:r>
      <w:r w:rsidRPr="00EB3926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B3926" w:rsidRPr="00092F65" w:rsidRDefault="000F145B" w:rsidP="00BA1336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Муниципальные</w:t>
      </w:r>
      <w:r w:rsidR="00EB3926" w:rsidRPr="00092F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3926" w:rsidRPr="00092F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926" w:rsidRPr="00092F65">
        <w:rPr>
          <w:rFonts w:ascii="Times New Roman" w:hAnsi="Times New Roman" w:cs="Times New Roman"/>
          <w:sz w:val="28"/>
          <w:szCs w:val="28"/>
        </w:rPr>
        <w:t>утвержденны</w:t>
      </w:r>
      <w:proofErr w:type="spellEnd"/>
      <w:r w:rsidR="00EB3926" w:rsidRPr="00092F6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администрацией Кантемировского муниципального района от 27.09.2013 № 323-р «Об утверждении перечня муниципальных программ Кантемировского муниципального района Воронежской области»</w:t>
      </w:r>
      <w:r w:rsidR="00BA1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926" w:rsidRDefault="00EB3926" w:rsidP="00A37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Доля программных расходов бюджета Кантемировского муниципального района </w:t>
      </w:r>
      <w:r w:rsidR="00204F22">
        <w:rPr>
          <w:rFonts w:ascii="Times New Roman" w:hAnsi="Times New Roman" w:cs="Times New Roman"/>
          <w:sz w:val="28"/>
          <w:szCs w:val="28"/>
        </w:rPr>
        <w:t>на 20</w:t>
      </w:r>
      <w:r w:rsidR="00D46444">
        <w:rPr>
          <w:rFonts w:ascii="Times New Roman" w:hAnsi="Times New Roman" w:cs="Times New Roman"/>
          <w:sz w:val="28"/>
          <w:szCs w:val="28"/>
        </w:rPr>
        <w:t>2</w:t>
      </w:r>
      <w:r w:rsidR="006801E6">
        <w:rPr>
          <w:rFonts w:ascii="Times New Roman" w:hAnsi="Times New Roman" w:cs="Times New Roman"/>
          <w:sz w:val="28"/>
          <w:szCs w:val="28"/>
        </w:rPr>
        <w:t>4</w:t>
      </w:r>
      <w:r w:rsidR="00204F2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92F65">
        <w:rPr>
          <w:rFonts w:ascii="Times New Roman" w:hAnsi="Times New Roman" w:cs="Times New Roman"/>
          <w:sz w:val="28"/>
          <w:szCs w:val="28"/>
        </w:rPr>
        <w:t xml:space="preserve">в общем объеме расходов составляет </w:t>
      </w:r>
      <w:r w:rsidR="00C80275">
        <w:rPr>
          <w:rFonts w:ascii="Times New Roman" w:hAnsi="Times New Roman" w:cs="Times New Roman"/>
          <w:sz w:val="28"/>
          <w:szCs w:val="28"/>
        </w:rPr>
        <w:t>100,0</w:t>
      </w:r>
      <w:r w:rsidRPr="00C80275">
        <w:rPr>
          <w:rFonts w:ascii="Times New Roman" w:hAnsi="Times New Roman" w:cs="Times New Roman"/>
          <w:sz w:val="28"/>
          <w:szCs w:val="28"/>
        </w:rPr>
        <w:t>%,</w:t>
      </w:r>
      <w:r w:rsidRPr="00092F65">
        <w:rPr>
          <w:rFonts w:ascii="Times New Roman" w:hAnsi="Times New Roman" w:cs="Times New Roman"/>
          <w:sz w:val="28"/>
          <w:szCs w:val="28"/>
        </w:rPr>
        <w:t xml:space="preserve"> что соответствует требованиям бюджетного законодательства в части перехода с 2014 года к программно-целев</w:t>
      </w:r>
      <w:r w:rsidR="00E7260C">
        <w:rPr>
          <w:rFonts w:ascii="Times New Roman" w:hAnsi="Times New Roman" w:cs="Times New Roman"/>
          <w:sz w:val="28"/>
          <w:szCs w:val="28"/>
        </w:rPr>
        <w:t>о</w:t>
      </w:r>
      <w:r w:rsidRPr="00092F65">
        <w:rPr>
          <w:rFonts w:ascii="Times New Roman" w:hAnsi="Times New Roman" w:cs="Times New Roman"/>
          <w:sz w:val="28"/>
          <w:szCs w:val="28"/>
        </w:rPr>
        <w:t>м</w:t>
      </w:r>
      <w:r w:rsidR="00E7260C">
        <w:rPr>
          <w:rFonts w:ascii="Times New Roman" w:hAnsi="Times New Roman" w:cs="Times New Roman"/>
          <w:sz w:val="28"/>
          <w:szCs w:val="28"/>
        </w:rPr>
        <w:t>у</w:t>
      </w:r>
      <w:r w:rsidRPr="00092F6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E7260C">
        <w:rPr>
          <w:rFonts w:ascii="Times New Roman" w:hAnsi="Times New Roman" w:cs="Times New Roman"/>
          <w:sz w:val="28"/>
          <w:szCs w:val="28"/>
        </w:rPr>
        <w:t>у</w:t>
      </w:r>
      <w:r w:rsidRPr="00092F65">
        <w:rPr>
          <w:rFonts w:ascii="Times New Roman" w:hAnsi="Times New Roman" w:cs="Times New Roman"/>
          <w:sz w:val="28"/>
          <w:szCs w:val="28"/>
        </w:rPr>
        <w:t xml:space="preserve"> бюджетного планирования. </w:t>
      </w:r>
    </w:p>
    <w:p w:rsidR="00E17344" w:rsidRDefault="00E17344" w:rsidP="00A37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344">
        <w:rPr>
          <w:rFonts w:ascii="Times New Roman" w:hAnsi="Times New Roman" w:cs="Times New Roman"/>
          <w:sz w:val="28"/>
          <w:szCs w:val="28"/>
        </w:rPr>
        <w:t>Анализ формирования бюджета в программном формате осуществлен на основании сведений, содержащихся в проекте решения, пояснительной записке и представленных одновременно с проектом бюджета паспортах муниципальных программ, а так же положений, утвержденных муниципальными программами (включая цели, задачи, показатели и индикаторы муниципальных программ и входящих в них подпрограмм).</w:t>
      </w:r>
    </w:p>
    <w:p w:rsidR="00C25536" w:rsidRPr="00A855E9" w:rsidRDefault="00CE1624" w:rsidP="00AD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A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F11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41F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5536" w:rsidRPr="00A855E9">
        <w:rPr>
          <w:rFonts w:ascii="Times New Roman" w:hAnsi="Times New Roman" w:cs="Times New Roman"/>
          <w:sz w:val="28"/>
          <w:szCs w:val="28"/>
        </w:rPr>
        <w:t>В представленных паспортах муниципальных программ объем бюджетных ассигнований на их реализацию определен только для программ в целом,  в разрезе</w:t>
      </w:r>
      <w:r w:rsidR="008D21AD" w:rsidRPr="00A855E9">
        <w:rPr>
          <w:rFonts w:ascii="Times New Roman" w:hAnsi="Times New Roman" w:cs="Times New Roman"/>
          <w:sz w:val="28"/>
          <w:szCs w:val="28"/>
        </w:rPr>
        <w:t xml:space="preserve"> </w:t>
      </w:r>
      <w:r w:rsidR="00C25536" w:rsidRPr="00A855E9">
        <w:rPr>
          <w:rFonts w:ascii="Times New Roman" w:hAnsi="Times New Roman" w:cs="Times New Roman"/>
          <w:sz w:val="28"/>
          <w:szCs w:val="28"/>
        </w:rPr>
        <w:t xml:space="preserve"> по подпрограммам не представлен.       </w:t>
      </w:r>
    </w:p>
    <w:p w:rsidR="00C25536" w:rsidRPr="00A855E9" w:rsidRDefault="00C25536" w:rsidP="00AD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9">
        <w:rPr>
          <w:rFonts w:ascii="Times New Roman" w:hAnsi="Times New Roman" w:cs="Times New Roman"/>
          <w:sz w:val="28"/>
          <w:szCs w:val="28"/>
        </w:rPr>
        <w:t xml:space="preserve">    В паспортах программ не указаны  основные мероприятия по подпрограммам.</w:t>
      </w:r>
    </w:p>
    <w:p w:rsidR="00AD3982" w:rsidRPr="00A855E9" w:rsidRDefault="00C25536" w:rsidP="00AD398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E9">
        <w:rPr>
          <w:rStyle w:val="aff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AD3982" w:rsidRPr="00A855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п.2 ст. 179 БК РФ объем средств утвержденный в паспорте муниципальной программы на 202</w:t>
      </w:r>
      <w:r w:rsidR="00A855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AD3982" w:rsidRPr="00A855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 подлежит приведению в соответствие с </w:t>
      </w:r>
      <w:r w:rsidR="00A855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="00AD3982" w:rsidRPr="00A855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аконом (</w:t>
      </w:r>
      <w:r w:rsidR="00A855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AD3982" w:rsidRPr="00A855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ешением) о бюджете не позднее трех месяцев со дня вступления его в силу. О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 xml:space="preserve">тветственному исполнителю  после утверждения </w:t>
      </w:r>
      <w:r w:rsidR="008D21AD" w:rsidRPr="00A855E9">
        <w:rPr>
          <w:rFonts w:ascii="Times New Roman" w:hAnsi="Times New Roman" w:cs="Times New Roman"/>
          <w:bCs/>
          <w:sz w:val="28"/>
          <w:szCs w:val="28"/>
        </w:rPr>
        <w:t>р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>ешения «О районном бюджете  на 202</w:t>
      </w:r>
      <w:r w:rsidR="00A855E9">
        <w:rPr>
          <w:rFonts w:ascii="Times New Roman" w:hAnsi="Times New Roman" w:cs="Times New Roman"/>
          <w:bCs/>
          <w:sz w:val="28"/>
          <w:szCs w:val="28"/>
        </w:rPr>
        <w:t>4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A855E9">
        <w:rPr>
          <w:rFonts w:ascii="Times New Roman" w:hAnsi="Times New Roman" w:cs="Times New Roman"/>
          <w:bCs/>
          <w:sz w:val="28"/>
          <w:szCs w:val="28"/>
        </w:rPr>
        <w:t>5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>-202</w:t>
      </w:r>
      <w:r w:rsidR="00A855E9">
        <w:rPr>
          <w:rFonts w:ascii="Times New Roman" w:hAnsi="Times New Roman" w:cs="Times New Roman"/>
          <w:bCs/>
          <w:sz w:val="28"/>
          <w:szCs w:val="28"/>
        </w:rPr>
        <w:t>6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 xml:space="preserve">годов» </w:t>
      </w:r>
      <w:r w:rsidR="00A855E9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 xml:space="preserve">привести в соответствие объемы финансирования </w:t>
      </w:r>
      <w:r w:rsidR="004F1132" w:rsidRPr="00A855E9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proofErr w:type="gramStart"/>
      <w:r w:rsidR="00F727F9" w:rsidRPr="00A855E9">
        <w:rPr>
          <w:rFonts w:ascii="Times New Roman" w:hAnsi="Times New Roman" w:cs="Times New Roman"/>
          <w:bCs/>
          <w:sz w:val="28"/>
          <w:szCs w:val="28"/>
        </w:rPr>
        <w:t>программ</w:t>
      </w:r>
      <w:proofErr w:type="gramEnd"/>
      <w:r w:rsidR="00F727F9" w:rsidRPr="00A85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982" w:rsidRPr="00A855E9">
        <w:rPr>
          <w:rFonts w:ascii="Times New Roman" w:hAnsi="Times New Roman" w:cs="Times New Roman"/>
          <w:bCs/>
          <w:sz w:val="28"/>
          <w:szCs w:val="28"/>
        </w:rPr>
        <w:t xml:space="preserve">запланированные в районном бюджете и  паспортах муниципальных программ. </w:t>
      </w:r>
    </w:p>
    <w:p w:rsidR="00092F65" w:rsidRPr="00092F65" w:rsidRDefault="00C25536" w:rsidP="00F727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C25536">
        <w:rPr>
          <w:rStyle w:val="aff6"/>
          <w:rFonts w:ascii="Times New Roman" w:hAnsi="Times New Roman"/>
          <w:b w:val="0"/>
          <w:i/>
          <w:sz w:val="28"/>
          <w:szCs w:val="28"/>
        </w:rPr>
        <w:t xml:space="preserve">  </w:t>
      </w:r>
    </w:p>
    <w:p w:rsidR="00092F65" w:rsidRPr="00231A12" w:rsidRDefault="003140E4" w:rsidP="00E56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DAB">
        <w:rPr>
          <w:rFonts w:ascii="Times New Roman" w:hAnsi="Times New Roman" w:cs="Times New Roman"/>
          <w:b/>
          <w:sz w:val="28"/>
          <w:szCs w:val="28"/>
        </w:rPr>
        <w:t>1</w:t>
      </w:r>
      <w:r w:rsidR="0047050D">
        <w:rPr>
          <w:rFonts w:ascii="Times New Roman" w:hAnsi="Times New Roman" w:cs="Times New Roman"/>
          <w:b/>
          <w:sz w:val="28"/>
          <w:szCs w:val="28"/>
        </w:rPr>
        <w:t>0</w:t>
      </w:r>
      <w:r w:rsidR="001B7979" w:rsidRPr="00F06DAB">
        <w:rPr>
          <w:rFonts w:ascii="Times New Roman" w:hAnsi="Times New Roman" w:cs="Times New Roman"/>
          <w:b/>
          <w:sz w:val="28"/>
          <w:szCs w:val="28"/>
        </w:rPr>
        <w:t>.</w:t>
      </w:r>
      <w:r w:rsidR="00E46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F65" w:rsidRPr="00231A12">
        <w:rPr>
          <w:rFonts w:ascii="Times New Roman" w:hAnsi="Times New Roman" w:cs="Times New Roman"/>
          <w:b/>
          <w:sz w:val="32"/>
          <w:szCs w:val="32"/>
        </w:rPr>
        <w:t>Программа муниципальных гарантий Кантемировского муниципального района на 20</w:t>
      </w:r>
      <w:r w:rsidR="00244B5E">
        <w:rPr>
          <w:rFonts w:ascii="Times New Roman" w:hAnsi="Times New Roman" w:cs="Times New Roman"/>
          <w:b/>
          <w:sz w:val="32"/>
          <w:szCs w:val="32"/>
        </w:rPr>
        <w:t>2</w:t>
      </w:r>
      <w:r w:rsidR="00A855E9">
        <w:rPr>
          <w:rFonts w:ascii="Times New Roman" w:hAnsi="Times New Roman" w:cs="Times New Roman"/>
          <w:b/>
          <w:sz w:val="32"/>
          <w:szCs w:val="32"/>
        </w:rPr>
        <w:t>4</w:t>
      </w:r>
      <w:r w:rsidR="00092F65" w:rsidRPr="00231A1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BD1B65" w:rsidRPr="00231A12">
        <w:rPr>
          <w:rFonts w:ascii="Times New Roman" w:hAnsi="Times New Roman" w:cs="Times New Roman"/>
          <w:b/>
          <w:sz w:val="32"/>
          <w:szCs w:val="32"/>
        </w:rPr>
        <w:t xml:space="preserve"> и плановый период 20</w:t>
      </w:r>
      <w:r w:rsidR="00C25536">
        <w:rPr>
          <w:rFonts w:ascii="Times New Roman" w:hAnsi="Times New Roman" w:cs="Times New Roman"/>
          <w:b/>
          <w:sz w:val="32"/>
          <w:szCs w:val="32"/>
        </w:rPr>
        <w:t>2</w:t>
      </w:r>
      <w:r w:rsidR="00A855E9">
        <w:rPr>
          <w:rFonts w:ascii="Times New Roman" w:hAnsi="Times New Roman" w:cs="Times New Roman"/>
          <w:b/>
          <w:sz w:val="32"/>
          <w:szCs w:val="32"/>
        </w:rPr>
        <w:t>5</w:t>
      </w:r>
      <w:r w:rsidR="00BD1B65" w:rsidRPr="00231A12">
        <w:rPr>
          <w:rFonts w:ascii="Times New Roman" w:hAnsi="Times New Roman" w:cs="Times New Roman"/>
          <w:b/>
          <w:sz w:val="32"/>
          <w:szCs w:val="32"/>
        </w:rPr>
        <w:t xml:space="preserve"> и 20</w:t>
      </w:r>
      <w:r w:rsidR="00491A4C">
        <w:rPr>
          <w:rFonts w:ascii="Times New Roman" w:hAnsi="Times New Roman" w:cs="Times New Roman"/>
          <w:b/>
          <w:sz w:val="32"/>
          <w:szCs w:val="32"/>
        </w:rPr>
        <w:t>2</w:t>
      </w:r>
      <w:r w:rsidR="00A855E9">
        <w:rPr>
          <w:rFonts w:ascii="Times New Roman" w:hAnsi="Times New Roman" w:cs="Times New Roman"/>
          <w:b/>
          <w:sz w:val="32"/>
          <w:szCs w:val="32"/>
        </w:rPr>
        <w:t>6</w:t>
      </w:r>
      <w:r w:rsidR="00BD1B65" w:rsidRPr="00231A12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092F65" w:rsidRDefault="00092F65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В </w:t>
      </w:r>
      <w:r w:rsidR="005249C0">
        <w:rPr>
          <w:rFonts w:ascii="Times New Roman" w:hAnsi="Times New Roman" w:cs="Times New Roman"/>
          <w:sz w:val="28"/>
          <w:szCs w:val="28"/>
        </w:rPr>
        <w:t xml:space="preserve">планируемом периоде </w:t>
      </w:r>
      <w:r w:rsidRPr="00092F65">
        <w:rPr>
          <w:rFonts w:ascii="Times New Roman" w:hAnsi="Times New Roman" w:cs="Times New Roman"/>
          <w:sz w:val="28"/>
          <w:szCs w:val="28"/>
        </w:rPr>
        <w:t>20</w:t>
      </w:r>
      <w:r w:rsidR="00244B5E">
        <w:rPr>
          <w:rFonts w:ascii="Times New Roman" w:hAnsi="Times New Roman" w:cs="Times New Roman"/>
          <w:sz w:val="28"/>
          <w:szCs w:val="28"/>
        </w:rPr>
        <w:t>2</w:t>
      </w:r>
      <w:r w:rsidR="00A855E9">
        <w:rPr>
          <w:rFonts w:ascii="Times New Roman" w:hAnsi="Times New Roman" w:cs="Times New Roman"/>
          <w:sz w:val="28"/>
          <w:szCs w:val="28"/>
        </w:rPr>
        <w:t>4</w:t>
      </w:r>
      <w:r w:rsidR="00C25536">
        <w:rPr>
          <w:rFonts w:ascii="Times New Roman" w:hAnsi="Times New Roman" w:cs="Times New Roman"/>
          <w:sz w:val="28"/>
          <w:szCs w:val="28"/>
        </w:rPr>
        <w:t xml:space="preserve"> </w:t>
      </w:r>
      <w:r w:rsidR="00244B5E">
        <w:rPr>
          <w:rFonts w:ascii="Times New Roman" w:hAnsi="Times New Roman" w:cs="Times New Roman"/>
          <w:sz w:val="28"/>
          <w:szCs w:val="28"/>
        </w:rPr>
        <w:t>–</w:t>
      </w:r>
      <w:r w:rsidR="00BD1B65">
        <w:rPr>
          <w:rFonts w:ascii="Times New Roman" w:hAnsi="Times New Roman" w:cs="Times New Roman"/>
          <w:sz w:val="28"/>
          <w:szCs w:val="28"/>
        </w:rPr>
        <w:t xml:space="preserve"> 20</w:t>
      </w:r>
      <w:r w:rsidR="00491A4C">
        <w:rPr>
          <w:rFonts w:ascii="Times New Roman" w:hAnsi="Times New Roman" w:cs="Times New Roman"/>
          <w:sz w:val="28"/>
          <w:szCs w:val="28"/>
        </w:rPr>
        <w:t>2</w:t>
      </w:r>
      <w:r w:rsidR="00A855E9">
        <w:rPr>
          <w:rFonts w:ascii="Times New Roman" w:hAnsi="Times New Roman" w:cs="Times New Roman"/>
          <w:sz w:val="28"/>
          <w:szCs w:val="28"/>
        </w:rPr>
        <w:t>6</w:t>
      </w:r>
      <w:r w:rsidR="00244B5E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>год</w:t>
      </w:r>
      <w:r w:rsidR="005249C0">
        <w:rPr>
          <w:rFonts w:ascii="Times New Roman" w:hAnsi="Times New Roman" w:cs="Times New Roman"/>
          <w:sz w:val="28"/>
          <w:szCs w:val="28"/>
        </w:rPr>
        <w:t>а</w:t>
      </w:r>
      <w:r w:rsidR="00BD1B65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гарантий не планируется.</w:t>
      </w:r>
    </w:p>
    <w:p w:rsidR="00092F65" w:rsidRDefault="001B7979" w:rsidP="00092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705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2F65" w:rsidRPr="00231A12">
        <w:rPr>
          <w:rFonts w:ascii="Times New Roman" w:hAnsi="Times New Roman" w:cs="Times New Roman"/>
          <w:b/>
          <w:sz w:val="32"/>
          <w:szCs w:val="32"/>
        </w:rPr>
        <w:t>Анализ соответствия</w:t>
      </w:r>
      <w:r w:rsidR="008407D9">
        <w:rPr>
          <w:rFonts w:ascii="Times New Roman" w:hAnsi="Times New Roman" w:cs="Times New Roman"/>
          <w:b/>
          <w:sz w:val="32"/>
          <w:szCs w:val="32"/>
        </w:rPr>
        <w:t xml:space="preserve"> проекта бюджета</w:t>
      </w:r>
      <w:r w:rsidR="00092F65" w:rsidRPr="00231A12">
        <w:rPr>
          <w:rFonts w:ascii="Times New Roman" w:hAnsi="Times New Roman" w:cs="Times New Roman"/>
          <w:b/>
          <w:sz w:val="32"/>
          <w:szCs w:val="32"/>
        </w:rPr>
        <w:t>, документов и материалов, представленных одновременно с ним Бюджетному Кодексу Российской Федерации, правовым актам Воронежской области</w:t>
      </w:r>
      <w:r w:rsidR="005249C0">
        <w:rPr>
          <w:rFonts w:ascii="Times New Roman" w:hAnsi="Times New Roman" w:cs="Times New Roman"/>
          <w:b/>
          <w:sz w:val="32"/>
          <w:szCs w:val="32"/>
        </w:rPr>
        <w:t xml:space="preserve"> и Кантемировского муниципального района</w:t>
      </w:r>
    </w:p>
    <w:p w:rsidR="008407D9" w:rsidRDefault="00092F65" w:rsidP="008407D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      </w:t>
      </w:r>
      <w:r w:rsidR="008407D9" w:rsidRPr="00404A4E">
        <w:rPr>
          <w:rFonts w:ascii="Times New Roman" w:hAnsi="Times New Roman"/>
          <w:sz w:val="28"/>
          <w:szCs w:val="28"/>
        </w:rPr>
        <w:t>Анализ представленного проекта бюджета, документов и материалов, представленных одновременно с ним</w:t>
      </w:r>
      <w:r w:rsidR="008407D9">
        <w:rPr>
          <w:rFonts w:ascii="Times New Roman" w:hAnsi="Times New Roman"/>
          <w:sz w:val="28"/>
          <w:szCs w:val="28"/>
        </w:rPr>
        <w:t xml:space="preserve"> на соответствие</w:t>
      </w:r>
      <w:r w:rsidR="008407D9" w:rsidRPr="00404A4E">
        <w:rPr>
          <w:rFonts w:ascii="Times New Roman" w:hAnsi="Times New Roman"/>
          <w:sz w:val="28"/>
          <w:szCs w:val="28"/>
        </w:rPr>
        <w:t xml:space="preserve"> Бюджетному Кодексу Российской Федерации, правовым</w:t>
      </w:r>
      <w:r w:rsidR="008407D9" w:rsidRPr="002320C0">
        <w:rPr>
          <w:rFonts w:ascii="Times New Roman" w:hAnsi="Times New Roman"/>
          <w:sz w:val="28"/>
          <w:szCs w:val="28"/>
        </w:rPr>
        <w:t xml:space="preserve"> актам Воронежской области и </w:t>
      </w:r>
      <w:r w:rsidR="008407D9">
        <w:rPr>
          <w:rFonts w:ascii="Times New Roman" w:hAnsi="Times New Roman"/>
          <w:sz w:val="28"/>
          <w:szCs w:val="28"/>
        </w:rPr>
        <w:t>Кантемировского муниципального района</w:t>
      </w:r>
      <w:r w:rsidR="008407D9" w:rsidRPr="002320C0">
        <w:rPr>
          <w:rFonts w:ascii="Times New Roman" w:hAnsi="Times New Roman"/>
          <w:sz w:val="28"/>
          <w:szCs w:val="28"/>
        </w:rPr>
        <w:t>, показал</w:t>
      </w:r>
      <w:r w:rsidR="00FF1039">
        <w:rPr>
          <w:rFonts w:ascii="Times New Roman" w:hAnsi="Times New Roman"/>
          <w:sz w:val="28"/>
          <w:szCs w:val="28"/>
        </w:rPr>
        <w:t>:</w:t>
      </w:r>
    </w:p>
    <w:p w:rsidR="008407D9" w:rsidRDefault="008407D9" w:rsidP="00430FA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FF1039">
        <w:rPr>
          <w:rFonts w:ascii="Times New Roman" w:hAnsi="Times New Roman"/>
          <w:sz w:val="28"/>
          <w:szCs w:val="28"/>
        </w:rPr>
        <w:t>- п</w:t>
      </w:r>
      <w:r w:rsidRPr="002320C0">
        <w:rPr>
          <w:rFonts w:ascii="Times New Roman" w:hAnsi="Times New Roman"/>
          <w:sz w:val="28"/>
          <w:szCs w:val="28"/>
        </w:rPr>
        <w:t xml:space="preserve">роект </w:t>
      </w:r>
      <w:r w:rsidR="00F727F9">
        <w:rPr>
          <w:rFonts w:ascii="Times New Roman" w:hAnsi="Times New Roman"/>
          <w:sz w:val="28"/>
          <w:szCs w:val="28"/>
        </w:rPr>
        <w:t>р</w:t>
      </w:r>
      <w:r w:rsidRPr="002320C0">
        <w:rPr>
          <w:rFonts w:ascii="Times New Roman" w:hAnsi="Times New Roman"/>
          <w:sz w:val="28"/>
          <w:szCs w:val="28"/>
        </w:rPr>
        <w:t xml:space="preserve">ешения о бюджете </w:t>
      </w:r>
      <w:r>
        <w:rPr>
          <w:rFonts w:ascii="Times New Roman" w:hAnsi="Times New Roman"/>
          <w:sz w:val="28"/>
          <w:szCs w:val="28"/>
        </w:rPr>
        <w:t>Кантемировского муниципального района</w:t>
      </w:r>
      <w:r w:rsidRPr="002320C0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A855E9">
        <w:rPr>
          <w:rFonts w:ascii="Times New Roman" w:hAnsi="Times New Roman"/>
          <w:sz w:val="28"/>
          <w:szCs w:val="28"/>
        </w:rPr>
        <w:t>4</w:t>
      </w:r>
      <w:r w:rsidRPr="002320C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855E9">
        <w:rPr>
          <w:rFonts w:ascii="Times New Roman" w:hAnsi="Times New Roman"/>
          <w:sz w:val="28"/>
          <w:szCs w:val="28"/>
        </w:rPr>
        <w:t>5</w:t>
      </w:r>
      <w:r w:rsidRPr="002320C0">
        <w:rPr>
          <w:rFonts w:ascii="Times New Roman" w:hAnsi="Times New Roman"/>
          <w:sz w:val="28"/>
          <w:szCs w:val="28"/>
        </w:rPr>
        <w:t xml:space="preserve"> и 202</w:t>
      </w:r>
      <w:r w:rsidR="00A855E9">
        <w:rPr>
          <w:rFonts w:ascii="Times New Roman" w:hAnsi="Times New Roman"/>
          <w:sz w:val="28"/>
          <w:szCs w:val="28"/>
        </w:rPr>
        <w:t>6</w:t>
      </w:r>
      <w:r w:rsidRPr="002320C0">
        <w:rPr>
          <w:rFonts w:ascii="Times New Roman" w:hAnsi="Times New Roman"/>
          <w:sz w:val="28"/>
          <w:szCs w:val="28"/>
        </w:rPr>
        <w:t xml:space="preserve"> годов подготовлен и внесен на рассмотрение Совет</w:t>
      </w:r>
      <w:r w:rsidR="007A3740">
        <w:rPr>
          <w:rFonts w:ascii="Times New Roman" w:hAnsi="Times New Roman"/>
          <w:sz w:val="28"/>
          <w:szCs w:val="28"/>
        </w:rPr>
        <w:t>ом</w:t>
      </w:r>
      <w:r w:rsidRPr="002320C0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Кантемировского муниципального района</w:t>
      </w:r>
      <w:r w:rsidRPr="002320C0">
        <w:rPr>
          <w:rFonts w:ascii="Times New Roman" w:hAnsi="Times New Roman"/>
          <w:sz w:val="28"/>
          <w:szCs w:val="28"/>
        </w:rPr>
        <w:t xml:space="preserve"> в соответствии с требованиями статей 169, 171, 172, 174, 174¹,  185 Бюджетного кодекса РФ</w:t>
      </w:r>
      <w:r w:rsidR="00FF1039">
        <w:rPr>
          <w:rFonts w:ascii="Times New Roman" w:hAnsi="Times New Roman"/>
          <w:sz w:val="28"/>
          <w:szCs w:val="28"/>
        </w:rPr>
        <w:t xml:space="preserve">, п.1 ст. </w:t>
      </w:r>
      <w:r w:rsidR="007A3740">
        <w:rPr>
          <w:rFonts w:ascii="Times New Roman" w:hAnsi="Times New Roman"/>
          <w:sz w:val="28"/>
          <w:szCs w:val="28"/>
        </w:rPr>
        <w:t>50</w:t>
      </w:r>
      <w:r w:rsidR="00FF1039">
        <w:rPr>
          <w:rFonts w:ascii="Times New Roman" w:hAnsi="Times New Roman"/>
          <w:sz w:val="28"/>
          <w:szCs w:val="28"/>
        </w:rPr>
        <w:t xml:space="preserve"> </w:t>
      </w:r>
      <w:r w:rsidR="00F727F9">
        <w:rPr>
          <w:rFonts w:ascii="Times New Roman" w:hAnsi="Times New Roman"/>
          <w:sz w:val="28"/>
          <w:szCs w:val="28"/>
        </w:rPr>
        <w:t>р</w:t>
      </w:r>
      <w:r w:rsidR="00FF1039">
        <w:rPr>
          <w:rFonts w:ascii="Times New Roman" w:hAnsi="Times New Roman"/>
          <w:sz w:val="28"/>
          <w:szCs w:val="28"/>
        </w:rPr>
        <w:t>ешения СНД Кантемировского муниципального района  № 1</w:t>
      </w:r>
      <w:r w:rsidR="007A3740">
        <w:rPr>
          <w:rFonts w:ascii="Times New Roman" w:hAnsi="Times New Roman"/>
          <w:sz w:val="28"/>
          <w:szCs w:val="28"/>
        </w:rPr>
        <w:t>76</w:t>
      </w:r>
      <w:r w:rsidR="00FF1039">
        <w:rPr>
          <w:rFonts w:ascii="Times New Roman" w:hAnsi="Times New Roman"/>
          <w:sz w:val="28"/>
          <w:szCs w:val="28"/>
        </w:rPr>
        <w:t xml:space="preserve"> от </w:t>
      </w:r>
      <w:r w:rsidR="007A3740">
        <w:rPr>
          <w:rFonts w:ascii="Times New Roman" w:hAnsi="Times New Roman"/>
          <w:sz w:val="28"/>
          <w:szCs w:val="28"/>
        </w:rPr>
        <w:t>27</w:t>
      </w:r>
      <w:r w:rsidR="00FF1039">
        <w:rPr>
          <w:rFonts w:ascii="Times New Roman" w:hAnsi="Times New Roman"/>
          <w:sz w:val="28"/>
          <w:szCs w:val="28"/>
        </w:rPr>
        <w:t>.</w:t>
      </w:r>
      <w:r w:rsidR="007A3740">
        <w:rPr>
          <w:rFonts w:ascii="Times New Roman" w:hAnsi="Times New Roman"/>
          <w:sz w:val="28"/>
          <w:szCs w:val="28"/>
        </w:rPr>
        <w:t>12</w:t>
      </w:r>
      <w:r w:rsidR="00FF1039">
        <w:rPr>
          <w:rFonts w:ascii="Times New Roman" w:hAnsi="Times New Roman"/>
          <w:sz w:val="28"/>
          <w:szCs w:val="28"/>
        </w:rPr>
        <w:t>.201</w:t>
      </w:r>
      <w:r w:rsidR="007A3740">
        <w:rPr>
          <w:rFonts w:ascii="Times New Roman" w:hAnsi="Times New Roman"/>
          <w:sz w:val="28"/>
          <w:szCs w:val="28"/>
        </w:rPr>
        <w:t>9</w:t>
      </w:r>
      <w:r w:rsidR="00FF1039">
        <w:rPr>
          <w:rFonts w:ascii="Times New Roman" w:hAnsi="Times New Roman"/>
          <w:sz w:val="28"/>
          <w:szCs w:val="28"/>
        </w:rPr>
        <w:t xml:space="preserve"> года «О бюджетном процессе в</w:t>
      </w:r>
      <w:proofErr w:type="gramEnd"/>
      <w:r w:rsidR="00FF1039">
        <w:rPr>
          <w:rFonts w:ascii="Times New Roman" w:hAnsi="Times New Roman"/>
          <w:sz w:val="28"/>
          <w:szCs w:val="28"/>
        </w:rPr>
        <w:t xml:space="preserve"> Кантемировском муниципальном </w:t>
      </w:r>
      <w:proofErr w:type="gramStart"/>
      <w:r w:rsidR="00FF1039">
        <w:rPr>
          <w:rFonts w:ascii="Times New Roman" w:hAnsi="Times New Roman"/>
          <w:sz w:val="28"/>
          <w:szCs w:val="28"/>
        </w:rPr>
        <w:t>районе</w:t>
      </w:r>
      <w:proofErr w:type="gramEnd"/>
      <w:r w:rsidR="00FF1039">
        <w:rPr>
          <w:rFonts w:ascii="Times New Roman" w:hAnsi="Times New Roman"/>
          <w:sz w:val="28"/>
          <w:szCs w:val="28"/>
        </w:rPr>
        <w:t>»</w:t>
      </w:r>
      <w:r w:rsidR="007A3740">
        <w:rPr>
          <w:rFonts w:ascii="Times New Roman" w:hAnsi="Times New Roman"/>
          <w:sz w:val="28"/>
          <w:szCs w:val="28"/>
        </w:rPr>
        <w:t xml:space="preserve"> </w:t>
      </w:r>
      <w:r w:rsidR="005249C0">
        <w:rPr>
          <w:rFonts w:ascii="Times New Roman" w:hAnsi="Times New Roman"/>
          <w:sz w:val="28"/>
          <w:szCs w:val="28"/>
        </w:rPr>
        <w:t>в срок до 15</w:t>
      </w:r>
      <w:r w:rsidR="007A3740">
        <w:rPr>
          <w:rFonts w:ascii="Times New Roman" w:hAnsi="Times New Roman"/>
          <w:sz w:val="28"/>
          <w:szCs w:val="28"/>
        </w:rPr>
        <w:t xml:space="preserve"> ноября текущего года</w:t>
      </w:r>
      <w:r w:rsidR="00430FAC">
        <w:rPr>
          <w:rFonts w:ascii="Times New Roman" w:hAnsi="Times New Roman"/>
          <w:sz w:val="28"/>
          <w:szCs w:val="28"/>
        </w:rPr>
        <w:t>;</w:t>
      </w:r>
    </w:p>
    <w:p w:rsidR="008407D9" w:rsidRPr="002320C0" w:rsidRDefault="008407D9" w:rsidP="00430FAC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1A1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="00F727F9">
        <w:rPr>
          <w:rFonts w:ascii="Times New Roman" w:hAnsi="Times New Roman"/>
          <w:sz w:val="28"/>
          <w:szCs w:val="28"/>
        </w:rPr>
        <w:t>р</w:t>
      </w:r>
      <w:r w:rsidR="00DC1A1F" w:rsidRPr="002320C0">
        <w:rPr>
          <w:rFonts w:ascii="Times New Roman" w:hAnsi="Times New Roman"/>
          <w:sz w:val="28"/>
          <w:szCs w:val="28"/>
        </w:rPr>
        <w:t xml:space="preserve">ешения о бюджете </w:t>
      </w:r>
      <w:r w:rsidR="00DC1A1F">
        <w:rPr>
          <w:rFonts w:ascii="Times New Roman" w:hAnsi="Times New Roman"/>
          <w:sz w:val="28"/>
          <w:szCs w:val="28"/>
        </w:rPr>
        <w:t>Кантемировского муниципального района</w:t>
      </w:r>
      <w:r w:rsidR="00DC1A1F" w:rsidRPr="002320C0">
        <w:rPr>
          <w:rFonts w:ascii="Times New Roman" w:hAnsi="Times New Roman"/>
          <w:sz w:val="28"/>
          <w:szCs w:val="28"/>
        </w:rPr>
        <w:t xml:space="preserve"> на 20</w:t>
      </w:r>
      <w:r w:rsidR="00DC1A1F">
        <w:rPr>
          <w:rFonts w:ascii="Times New Roman" w:hAnsi="Times New Roman"/>
          <w:sz w:val="28"/>
          <w:szCs w:val="28"/>
        </w:rPr>
        <w:t>2</w:t>
      </w:r>
      <w:r w:rsidR="00A855E9">
        <w:rPr>
          <w:rFonts w:ascii="Times New Roman" w:hAnsi="Times New Roman"/>
          <w:sz w:val="28"/>
          <w:szCs w:val="28"/>
        </w:rPr>
        <w:t>4</w:t>
      </w:r>
      <w:r w:rsidR="00DC1A1F" w:rsidRPr="002320C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C1A1F">
        <w:rPr>
          <w:rFonts w:ascii="Times New Roman" w:hAnsi="Times New Roman"/>
          <w:sz w:val="28"/>
          <w:szCs w:val="28"/>
        </w:rPr>
        <w:t>2</w:t>
      </w:r>
      <w:r w:rsidR="00A855E9">
        <w:rPr>
          <w:rFonts w:ascii="Times New Roman" w:hAnsi="Times New Roman"/>
          <w:sz w:val="28"/>
          <w:szCs w:val="28"/>
        </w:rPr>
        <w:t>5</w:t>
      </w:r>
      <w:r w:rsidR="00DC1A1F" w:rsidRPr="002320C0">
        <w:rPr>
          <w:rFonts w:ascii="Times New Roman" w:hAnsi="Times New Roman"/>
          <w:sz w:val="28"/>
          <w:szCs w:val="28"/>
        </w:rPr>
        <w:t xml:space="preserve"> и 202</w:t>
      </w:r>
      <w:r w:rsidR="00A855E9">
        <w:rPr>
          <w:rFonts w:ascii="Times New Roman" w:hAnsi="Times New Roman"/>
          <w:sz w:val="28"/>
          <w:szCs w:val="28"/>
        </w:rPr>
        <w:t>6</w:t>
      </w:r>
      <w:r w:rsidR="00DC1A1F" w:rsidRPr="002320C0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передан 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C95">
        <w:rPr>
          <w:rFonts w:ascii="Times New Roman" w:hAnsi="Times New Roman"/>
          <w:sz w:val="28"/>
          <w:szCs w:val="28"/>
        </w:rPr>
        <w:t>К</w:t>
      </w:r>
      <w:proofErr w:type="gramEnd"/>
      <w:r w:rsidRPr="002320C0">
        <w:rPr>
          <w:rFonts w:ascii="Times New Roman" w:hAnsi="Times New Roman"/>
          <w:sz w:val="28"/>
          <w:szCs w:val="28"/>
        </w:rPr>
        <w:t>онтрольно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20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0C0">
        <w:rPr>
          <w:rFonts w:ascii="Times New Roman" w:hAnsi="Times New Roman"/>
          <w:sz w:val="28"/>
          <w:szCs w:val="28"/>
        </w:rPr>
        <w:t>счетную комисси</w:t>
      </w:r>
      <w:r>
        <w:rPr>
          <w:rFonts w:ascii="Times New Roman" w:hAnsi="Times New Roman"/>
          <w:sz w:val="28"/>
          <w:szCs w:val="28"/>
        </w:rPr>
        <w:t>ю</w:t>
      </w:r>
      <w:r w:rsidRPr="002320C0">
        <w:rPr>
          <w:rFonts w:ascii="Times New Roman" w:hAnsi="Times New Roman"/>
          <w:sz w:val="28"/>
          <w:szCs w:val="28"/>
        </w:rPr>
        <w:t xml:space="preserve"> Кантемировского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для оформления экспертного </w:t>
      </w:r>
      <w:r w:rsidR="005249C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аключения</w:t>
      </w:r>
      <w:r w:rsidR="00DC1A1F" w:rsidRPr="00DC1A1F">
        <w:rPr>
          <w:rFonts w:ascii="Times New Roman" w:hAnsi="Times New Roman"/>
          <w:sz w:val="28"/>
          <w:szCs w:val="28"/>
        </w:rPr>
        <w:t xml:space="preserve"> </w:t>
      </w:r>
      <w:r w:rsidR="00DC1A1F">
        <w:rPr>
          <w:rFonts w:ascii="Times New Roman" w:hAnsi="Times New Roman"/>
          <w:sz w:val="28"/>
          <w:szCs w:val="28"/>
        </w:rPr>
        <w:t xml:space="preserve">в соответствии с п.1 ст. </w:t>
      </w:r>
      <w:r w:rsidR="007A3740">
        <w:rPr>
          <w:rFonts w:ascii="Times New Roman" w:hAnsi="Times New Roman"/>
          <w:sz w:val="28"/>
          <w:szCs w:val="28"/>
        </w:rPr>
        <w:t>51</w:t>
      </w:r>
      <w:r w:rsidR="00DC1A1F">
        <w:rPr>
          <w:rFonts w:ascii="Times New Roman" w:hAnsi="Times New Roman"/>
          <w:sz w:val="28"/>
          <w:szCs w:val="28"/>
        </w:rPr>
        <w:t xml:space="preserve"> </w:t>
      </w:r>
      <w:r w:rsidR="00F727F9">
        <w:rPr>
          <w:rFonts w:ascii="Times New Roman" w:hAnsi="Times New Roman"/>
          <w:sz w:val="28"/>
          <w:szCs w:val="28"/>
        </w:rPr>
        <w:t>р</w:t>
      </w:r>
      <w:r w:rsidR="00DC1A1F">
        <w:rPr>
          <w:rFonts w:ascii="Times New Roman" w:hAnsi="Times New Roman"/>
          <w:sz w:val="28"/>
          <w:szCs w:val="28"/>
        </w:rPr>
        <w:t xml:space="preserve">ешения от </w:t>
      </w:r>
      <w:r w:rsidR="007A3740">
        <w:rPr>
          <w:rFonts w:ascii="Times New Roman" w:hAnsi="Times New Roman"/>
          <w:sz w:val="28"/>
          <w:szCs w:val="28"/>
        </w:rPr>
        <w:t>27</w:t>
      </w:r>
      <w:r w:rsidR="00DC1A1F">
        <w:rPr>
          <w:rFonts w:ascii="Times New Roman" w:hAnsi="Times New Roman"/>
          <w:sz w:val="28"/>
          <w:szCs w:val="28"/>
        </w:rPr>
        <w:t>.</w:t>
      </w:r>
      <w:r w:rsidR="007A3740">
        <w:rPr>
          <w:rFonts w:ascii="Times New Roman" w:hAnsi="Times New Roman"/>
          <w:sz w:val="28"/>
          <w:szCs w:val="28"/>
        </w:rPr>
        <w:t>12</w:t>
      </w:r>
      <w:r w:rsidR="00DC1A1F">
        <w:rPr>
          <w:rFonts w:ascii="Times New Roman" w:hAnsi="Times New Roman"/>
          <w:sz w:val="28"/>
          <w:szCs w:val="28"/>
        </w:rPr>
        <w:t>.201</w:t>
      </w:r>
      <w:r w:rsidR="007A3740">
        <w:rPr>
          <w:rFonts w:ascii="Times New Roman" w:hAnsi="Times New Roman"/>
          <w:sz w:val="28"/>
          <w:szCs w:val="28"/>
        </w:rPr>
        <w:t>9</w:t>
      </w:r>
      <w:r w:rsidR="00DC1A1F">
        <w:rPr>
          <w:rFonts w:ascii="Times New Roman" w:hAnsi="Times New Roman"/>
          <w:sz w:val="28"/>
          <w:szCs w:val="28"/>
        </w:rPr>
        <w:t xml:space="preserve"> года </w:t>
      </w:r>
      <w:r w:rsidR="007A3740">
        <w:rPr>
          <w:rFonts w:ascii="Times New Roman" w:hAnsi="Times New Roman"/>
          <w:sz w:val="28"/>
          <w:szCs w:val="28"/>
        </w:rPr>
        <w:t xml:space="preserve">№ 176 </w:t>
      </w:r>
      <w:r w:rsidR="00DC1A1F">
        <w:rPr>
          <w:rFonts w:ascii="Times New Roman" w:hAnsi="Times New Roman"/>
          <w:sz w:val="28"/>
          <w:szCs w:val="28"/>
        </w:rPr>
        <w:t>«О бюджетном процессе в Кантемировском муниципальном районе»;</w:t>
      </w:r>
      <w:r w:rsidRPr="002320C0">
        <w:rPr>
          <w:rFonts w:ascii="Times New Roman" w:hAnsi="Times New Roman"/>
          <w:sz w:val="28"/>
          <w:szCs w:val="28"/>
        </w:rPr>
        <w:t xml:space="preserve"> </w:t>
      </w:r>
    </w:p>
    <w:p w:rsidR="008407D9" w:rsidRPr="002320C0" w:rsidRDefault="008407D9" w:rsidP="008407D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1A1F">
        <w:rPr>
          <w:rFonts w:ascii="Times New Roman" w:hAnsi="Times New Roman"/>
          <w:sz w:val="28"/>
          <w:szCs w:val="28"/>
        </w:rPr>
        <w:t>- с</w:t>
      </w:r>
      <w:r w:rsidRPr="002320C0">
        <w:rPr>
          <w:rFonts w:ascii="Times New Roman" w:hAnsi="Times New Roman"/>
          <w:sz w:val="28"/>
        </w:rPr>
        <w:t xml:space="preserve">труктура проекта </w:t>
      </w:r>
      <w:r w:rsidR="00F727F9">
        <w:rPr>
          <w:rFonts w:ascii="Times New Roman" w:hAnsi="Times New Roman"/>
          <w:sz w:val="28"/>
        </w:rPr>
        <w:t>р</w:t>
      </w:r>
      <w:r w:rsidRPr="002320C0">
        <w:rPr>
          <w:rFonts w:ascii="Times New Roman" w:hAnsi="Times New Roman"/>
          <w:sz w:val="28"/>
        </w:rPr>
        <w:t>ешения</w:t>
      </w:r>
      <w:r>
        <w:rPr>
          <w:rFonts w:ascii="Times New Roman" w:hAnsi="Times New Roman"/>
          <w:sz w:val="28"/>
        </w:rPr>
        <w:t xml:space="preserve"> </w:t>
      </w:r>
      <w:r w:rsidRPr="002320C0">
        <w:rPr>
          <w:rFonts w:ascii="Times New Roman" w:hAnsi="Times New Roman"/>
          <w:bCs/>
          <w:sz w:val="28"/>
        </w:rPr>
        <w:t>соответствует требованиям статьи 184.1 Бюджетного кодекса Российской Федерации</w:t>
      </w:r>
      <w:r w:rsidR="00DC1A1F">
        <w:rPr>
          <w:rFonts w:ascii="Times New Roman" w:hAnsi="Times New Roman"/>
          <w:bCs/>
          <w:sz w:val="28"/>
        </w:rPr>
        <w:t>;</w:t>
      </w:r>
      <w:r>
        <w:rPr>
          <w:rFonts w:ascii="Times New Roman" w:hAnsi="Times New Roman"/>
          <w:bCs/>
          <w:sz w:val="28"/>
        </w:rPr>
        <w:t xml:space="preserve"> </w:t>
      </w:r>
    </w:p>
    <w:p w:rsidR="008407D9" w:rsidRPr="002320C0" w:rsidRDefault="008407D9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1A1F">
        <w:rPr>
          <w:rFonts w:ascii="Times New Roman" w:hAnsi="Times New Roman"/>
          <w:sz w:val="28"/>
          <w:szCs w:val="28"/>
        </w:rPr>
        <w:t>- д</w:t>
      </w:r>
      <w:r w:rsidRPr="002320C0">
        <w:rPr>
          <w:rFonts w:ascii="Times New Roman" w:hAnsi="Times New Roman"/>
          <w:sz w:val="28"/>
          <w:szCs w:val="28"/>
        </w:rPr>
        <w:t>окументы и материалы, представленные одновременно с проектом бюджета, отвечают перечню, определенному в соответствии с требованиями статьи 184²  Бюджетного кодекса РФ</w:t>
      </w:r>
      <w:r w:rsidR="00DC1A1F">
        <w:rPr>
          <w:rFonts w:ascii="Times New Roman" w:hAnsi="Times New Roman"/>
          <w:sz w:val="28"/>
          <w:szCs w:val="28"/>
        </w:rPr>
        <w:t>;</w:t>
      </w:r>
    </w:p>
    <w:p w:rsidR="008407D9" w:rsidRPr="002320C0" w:rsidRDefault="00DC1A1F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8407D9" w:rsidRPr="002320C0">
        <w:rPr>
          <w:rFonts w:ascii="Times New Roman" w:hAnsi="Times New Roman"/>
          <w:sz w:val="28"/>
          <w:szCs w:val="28"/>
        </w:rPr>
        <w:t>нализ основных характеристик проекта бюджета установил их соответствие требованиям статей 31 – 38</w:t>
      </w:r>
      <w:r w:rsidR="008407D9" w:rsidRPr="002320C0">
        <w:rPr>
          <w:rFonts w:ascii="Times New Roman" w:hAnsi="Times New Roman"/>
          <w:sz w:val="28"/>
          <w:szCs w:val="28"/>
          <w:vertAlign w:val="superscript"/>
        </w:rPr>
        <w:t>1</w:t>
      </w:r>
      <w:r w:rsidR="008407D9" w:rsidRPr="002320C0">
        <w:rPr>
          <w:rFonts w:ascii="Times New Roman" w:hAnsi="Times New Roman"/>
          <w:sz w:val="28"/>
          <w:szCs w:val="28"/>
        </w:rPr>
        <w:t xml:space="preserve"> БК РФ</w:t>
      </w:r>
      <w:r>
        <w:rPr>
          <w:rFonts w:ascii="Times New Roman" w:hAnsi="Times New Roman"/>
          <w:sz w:val="28"/>
          <w:szCs w:val="28"/>
        </w:rPr>
        <w:t>;</w:t>
      </w:r>
    </w:p>
    <w:p w:rsidR="008407D9" w:rsidRPr="002320C0" w:rsidRDefault="008407D9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1A1F">
        <w:rPr>
          <w:rFonts w:ascii="Times New Roman" w:hAnsi="Times New Roman"/>
          <w:sz w:val="28"/>
          <w:szCs w:val="28"/>
        </w:rPr>
        <w:t>- а</w:t>
      </w:r>
      <w:r w:rsidRPr="002320C0">
        <w:rPr>
          <w:rFonts w:ascii="Times New Roman" w:hAnsi="Times New Roman"/>
          <w:sz w:val="28"/>
          <w:szCs w:val="28"/>
        </w:rPr>
        <w:t xml:space="preserve">нализ обоснованности, достоверности и целесообразности доходных статей бюджета установил их соответствие статьям 41, 42, 46, 47, 61², 62, 135, 138 - 140 БК РФ. Основная часть планируемых показателей доходов бюджета, в соответствии со статьей 169 БК РФ базируется на прогнозе социально-экономического развития  </w:t>
      </w:r>
      <w:r>
        <w:rPr>
          <w:rFonts w:ascii="Times New Roman" w:hAnsi="Times New Roman"/>
          <w:sz w:val="28"/>
          <w:szCs w:val="28"/>
        </w:rPr>
        <w:t xml:space="preserve">Кантемировского </w:t>
      </w:r>
      <w:r w:rsidR="007A374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2320C0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855E9">
        <w:rPr>
          <w:rFonts w:ascii="Times New Roman" w:hAnsi="Times New Roman"/>
          <w:sz w:val="28"/>
          <w:szCs w:val="28"/>
        </w:rPr>
        <w:t>4</w:t>
      </w:r>
      <w:r w:rsidRPr="002320C0">
        <w:rPr>
          <w:rFonts w:ascii="Times New Roman" w:hAnsi="Times New Roman"/>
          <w:sz w:val="28"/>
          <w:szCs w:val="28"/>
        </w:rPr>
        <w:t>-202</w:t>
      </w:r>
      <w:r w:rsidR="00A855E9">
        <w:rPr>
          <w:rFonts w:ascii="Times New Roman" w:hAnsi="Times New Roman"/>
          <w:sz w:val="28"/>
          <w:szCs w:val="28"/>
        </w:rPr>
        <w:t>6</w:t>
      </w:r>
      <w:r w:rsidRPr="002320C0">
        <w:rPr>
          <w:rFonts w:ascii="Times New Roman" w:hAnsi="Times New Roman"/>
          <w:sz w:val="28"/>
          <w:szCs w:val="28"/>
        </w:rPr>
        <w:t xml:space="preserve"> годы, оценке ожидаемого исполнения бюджета муниципального района за 20</w:t>
      </w:r>
      <w:r w:rsidR="007A3740">
        <w:rPr>
          <w:rFonts w:ascii="Times New Roman" w:hAnsi="Times New Roman"/>
          <w:sz w:val="28"/>
          <w:szCs w:val="28"/>
        </w:rPr>
        <w:t>2</w:t>
      </w:r>
      <w:r w:rsidR="00A855E9">
        <w:rPr>
          <w:rFonts w:ascii="Times New Roman" w:hAnsi="Times New Roman"/>
          <w:sz w:val="28"/>
          <w:szCs w:val="28"/>
        </w:rPr>
        <w:t>3</w:t>
      </w:r>
      <w:r w:rsidRPr="002320C0">
        <w:rPr>
          <w:rFonts w:ascii="Times New Roman" w:hAnsi="Times New Roman"/>
          <w:sz w:val="28"/>
          <w:szCs w:val="28"/>
        </w:rPr>
        <w:t xml:space="preserve"> год, нормах налогового и бюджетного законодательства</w:t>
      </w:r>
      <w:r w:rsidR="00DC1A1F">
        <w:rPr>
          <w:rFonts w:ascii="Times New Roman" w:hAnsi="Times New Roman"/>
          <w:sz w:val="28"/>
          <w:szCs w:val="28"/>
        </w:rPr>
        <w:t>;</w:t>
      </w:r>
    </w:p>
    <w:p w:rsidR="008407D9" w:rsidRPr="002320C0" w:rsidRDefault="00DC1A1F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8407D9" w:rsidRPr="002320C0">
        <w:rPr>
          <w:rFonts w:ascii="Times New Roman" w:hAnsi="Times New Roman"/>
          <w:sz w:val="28"/>
          <w:szCs w:val="28"/>
        </w:rPr>
        <w:t>нализ обоснованности, достоверности и целесообразности показателей, содержащихся в расходной части проекта бюджета, установил их соответствие статьям 34, 35, 36, 38, 38</w:t>
      </w:r>
      <w:r w:rsidR="008407D9" w:rsidRPr="002320C0">
        <w:rPr>
          <w:rFonts w:ascii="Times New Roman" w:hAnsi="Times New Roman"/>
          <w:sz w:val="28"/>
          <w:szCs w:val="28"/>
          <w:vertAlign w:val="superscript"/>
        </w:rPr>
        <w:t>1</w:t>
      </w:r>
      <w:r w:rsidR="008407D9" w:rsidRPr="002320C0">
        <w:rPr>
          <w:rFonts w:ascii="Times New Roman" w:hAnsi="Times New Roman"/>
          <w:sz w:val="28"/>
          <w:szCs w:val="28"/>
        </w:rPr>
        <w:t>, 65, 69, 69</w:t>
      </w:r>
      <w:r w:rsidR="008407D9" w:rsidRPr="002320C0">
        <w:rPr>
          <w:rFonts w:ascii="Times New Roman" w:hAnsi="Times New Roman"/>
          <w:sz w:val="28"/>
          <w:szCs w:val="28"/>
          <w:vertAlign w:val="superscript"/>
        </w:rPr>
        <w:t>1</w:t>
      </w:r>
      <w:r w:rsidR="008407D9" w:rsidRPr="002320C0">
        <w:rPr>
          <w:rFonts w:ascii="Times New Roman" w:hAnsi="Times New Roman"/>
          <w:sz w:val="28"/>
          <w:szCs w:val="28"/>
        </w:rPr>
        <w:t>, 69</w:t>
      </w:r>
      <w:r w:rsidR="008407D9" w:rsidRPr="002320C0">
        <w:rPr>
          <w:rFonts w:ascii="Times New Roman" w:hAnsi="Times New Roman"/>
          <w:sz w:val="28"/>
          <w:szCs w:val="28"/>
          <w:vertAlign w:val="superscript"/>
        </w:rPr>
        <w:t>2</w:t>
      </w:r>
      <w:r w:rsidR="008407D9" w:rsidRPr="002320C0">
        <w:rPr>
          <w:rFonts w:ascii="Times New Roman" w:hAnsi="Times New Roman"/>
          <w:sz w:val="28"/>
          <w:szCs w:val="28"/>
        </w:rPr>
        <w:t>, 70, 72, 74</w:t>
      </w:r>
      <w:r w:rsidR="008407D9" w:rsidRPr="002320C0">
        <w:rPr>
          <w:rFonts w:ascii="Times New Roman" w:hAnsi="Times New Roman"/>
          <w:sz w:val="28"/>
          <w:szCs w:val="28"/>
          <w:vertAlign w:val="superscript"/>
        </w:rPr>
        <w:t>1</w:t>
      </w:r>
      <w:r w:rsidR="008407D9" w:rsidRPr="002320C0">
        <w:rPr>
          <w:rFonts w:ascii="Times New Roman" w:hAnsi="Times New Roman"/>
          <w:sz w:val="28"/>
          <w:szCs w:val="28"/>
        </w:rPr>
        <w:t>, 78</w:t>
      </w:r>
      <w:r w:rsidR="008407D9" w:rsidRPr="002320C0">
        <w:rPr>
          <w:rFonts w:ascii="Times New Roman" w:hAnsi="Times New Roman"/>
          <w:sz w:val="28"/>
          <w:szCs w:val="28"/>
          <w:vertAlign w:val="superscript"/>
        </w:rPr>
        <w:t>1</w:t>
      </w:r>
      <w:r w:rsidR="008407D9" w:rsidRPr="002320C0">
        <w:rPr>
          <w:rFonts w:ascii="Times New Roman" w:hAnsi="Times New Roman"/>
          <w:sz w:val="28"/>
          <w:szCs w:val="28"/>
        </w:rPr>
        <w:t>, 81 БК РФ.</w:t>
      </w:r>
    </w:p>
    <w:p w:rsidR="008407D9" w:rsidRDefault="00643569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C3067">
        <w:rPr>
          <w:rFonts w:ascii="Times New Roman" w:hAnsi="Times New Roman"/>
          <w:sz w:val="28"/>
          <w:szCs w:val="28"/>
        </w:rPr>
        <w:t xml:space="preserve">бюджет муниципального района </w:t>
      </w:r>
      <w:r>
        <w:rPr>
          <w:rFonts w:ascii="Times New Roman" w:hAnsi="Times New Roman"/>
          <w:sz w:val="28"/>
          <w:szCs w:val="28"/>
        </w:rPr>
        <w:t>в соответствии с бюджетным законодательством с</w:t>
      </w:r>
      <w:r w:rsidR="008407D9">
        <w:rPr>
          <w:rFonts w:ascii="Times New Roman" w:hAnsi="Times New Roman"/>
          <w:sz w:val="28"/>
          <w:szCs w:val="28"/>
        </w:rPr>
        <w:t xml:space="preserve">формирован по </w:t>
      </w:r>
      <w:r>
        <w:rPr>
          <w:rFonts w:ascii="Times New Roman" w:hAnsi="Times New Roman"/>
          <w:sz w:val="28"/>
          <w:szCs w:val="28"/>
        </w:rPr>
        <w:t xml:space="preserve">методу </w:t>
      </w:r>
      <w:r w:rsidR="008407D9">
        <w:rPr>
          <w:rFonts w:ascii="Times New Roman" w:hAnsi="Times New Roman"/>
          <w:sz w:val="28"/>
          <w:szCs w:val="28"/>
        </w:rPr>
        <w:t>программно-целево</w:t>
      </w:r>
      <w:r>
        <w:rPr>
          <w:rFonts w:ascii="Times New Roman" w:hAnsi="Times New Roman"/>
          <w:sz w:val="28"/>
          <w:szCs w:val="28"/>
        </w:rPr>
        <w:t>го бюджетирования;</w:t>
      </w:r>
      <w:r w:rsidR="008407D9" w:rsidRPr="008D6F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407D9" w:rsidRDefault="00735DF7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установленный в п.1 раздела 11 проекта бюджета в</w:t>
      </w:r>
      <w:r w:rsidR="008407D9" w:rsidRPr="002320C0">
        <w:rPr>
          <w:rFonts w:ascii="Times New Roman" w:hAnsi="Times New Roman"/>
          <w:sz w:val="28"/>
          <w:szCs w:val="28"/>
        </w:rPr>
        <w:t xml:space="preserve">ерхний предел муниципального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="008407D9" w:rsidRPr="002320C0">
        <w:rPr>
          <w:rFonts w:ascii="Times New Roman" w:hAnsi="Times New Roman"/>
          <w:sz w:val="28"/>
          <w:szCs w:val="28"/>
        </w:rPr>
        <w:t>долг</w:t>
      </w:r>
      <w:r w:rsidR="008407D9">
        <w:rPr>
          <w:rFonts w:ascii="Times New Roman" w:hAnsi="Times New Roman"/>
          <w:sz w:val="28"/>
          <w:szCs w:val="28"/>
        </w:rPr>
        <w:t>а</w:t>
      </w:r>
      <w:r w:rsidR="008407D9" w:rsidRPr="002320C0">
        <w:rPr>
          <w:rFonts w:ascii="Times New Roman" w:hAnsi="Times New Roman"/>
          <w:sz w:val="28"/>
          <w:szCs w:val="28"/>
        </w:rPr>
        <w:t xml:space="preserve">    соответствует требованиям пункта </w:t>
      </w:r>
      <w:r w:rsidR="008407D9">
        <w:rPr>
          <w:rFonts w:ascii="Times New Roman" w:hAnsi="Times New Roman"/>
          <w:sz w:val="28"/>
          <w:szCs w:val="28"/>
        </w:rPr>
        <w:t>2</w:t>
      </w:r>
      <w:r w:rsidR="008407D9" w:rsidRPr="002320C0">
        <w:rPr>
          <w:rFonts w:ascii="Times New Roman" w:hAnsi="Times New Roman"/>
          <w:sz w:val="28"/>
          <w:szCs w:val="28"/>
        </w:rPr>
        <w:t xml:space="preserve"> статьи 107 Бюджетного кодекса РФ</w:t>
      </w:r>
      <w:r>
        <w:rPr>
          <w:rFonts w:ascii="Times New Roman" w:hAnsi="Times New Roman"/>
          <w:sz w:val="28"/>
          <w:szCs w:val="28"/>
        </w:rPr>
        <w:t>;</w:t>
      </w:r>
    </w:p>
    <w:p w:rsidR="00735DF7" w:rsidRDefault="00430FAC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0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407D9" w:rsidRPr="00936E5F">
        <w:rPr>
          <w:rFonts w:ascii="Times New Roman" w:hAnsi="Times New Roman"/>
          <w:sz w:val="28"/>
          <w:szCs w:val="28"/>
        </w:rPr>
        <w:t>азмер предельного объем муниципального долга   не противоречит требованиям пункта 5 статьи 107 Бюджетного кодекса РФ</w:t>
      </w:r>
      <w:r>
        <w:rPr>
          <w:rFonts w:ascii="Times New Roman" w:hAnsi="Times New Roman"/>
          <w:sz w:val="28"/>
          <w:szCs w:val="28"/>
        </w:rPr>
        <w:t>;</w:t>
      </w:r>
    </w:p>
    <w:p w:rsidR="008407D9" w:rsidRDefault="00735DF7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расходов на обслуживание муниципального долга Кантемировского муниципального района установленный в п.3 раздела 11 проекта бюджета на планируемый период соответствует требованиям ст. 111 БК РФ;</w:t>
      </w:r>
      <w:r w:rsidR="008407D9" w:rsidRPr="002320C0">
        <w:rPr>
          <w:rFonts w:ascii="Times New Roman" w:hAnsi="Times New Roman"/>
          <w:sz w:val="28"/>
          <w:szCs w:val="28"/>
        </w:rPr>
        <w:t xml:space="preserve"> </w:t>
      </w:r>
    </w:p>
    <w:p w:rsidR="00735DF7" w:rsidRDefault="00735DF7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8407D9" w:rsidRPr="008D6F1C">
        <w:rPr>
          <w:rFonts w:ascii="Times New Roman" w:hAnsi="Times New Roman"/>
          <w:sz w:val="28"/>
          <w:szCs w:val="28"/>
        </w:rPr>
        <w:t>бъем условно утвержд</w:t>
      </w:r>
      <w:r w:rsidR="00DC3067">
        <w:rPr>
          <w:rFonts w:ascii="Times New Roman" w:hAnsi="Times New Roman"/>
          <w:sz w:val="28"/>
          <w:szCs w:val="28"/>
        </w:rPr>
        <w:t>аемы</w:t>
      </w:r>
      <w:r w:rsidR="008407D9" w:rsidRPr="008D6F1C">
        <w:rPr>
          <w:rFonts w:ascii="Times New Roman" w:hAnsi="Times New Roman"/>
          <w:sz w:val="28"/>
          <w:szCs w:val="28"/>
        </w:rPr>
        <w:t xml:space="preserve"> расходов на 202</w:t>
      </w:r>
      <w:r w:rsidR="00A855E9">
        <w:rPr>
          <w:rFonts w:ascii="Times New Roman" w:hAnsi="Times New Roman"/>
          <w:sz w:val="28"/>
          <w:szCs w:val="28"/>
        </w:rPr>
        <w:t>5</w:t>
      </w:r>
      <w:r w:rsidR="008407D9" w:rsidRPr="008D6F1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855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планирования  соответствует требованиям ст. 184.1 Бюджетного кодекса РФ;</w:t>
      </w:r>
    </w:p>
    <w:p w:rsidR="008407D9" w:rsidRDefault="00735DF7" w:rsidP="0084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8407D9">
        <w:rPr>
          <w:rFonts w:ascii="Times New Roman" w:hAnsi="Times New Roman"/>
          <w:sz w:val="28"/>
          <w:szCs w:val="28"/>
        </w:rPr>
        <w:t xml:space="preserve"> соответствии с п.3 ст. 81 БК РФ </w:t>
      </w:r>
      <w:r>
        <w:rPr>
          <w:rFonts w:ascii="Times New Roman" w:hAnsi="Times New Roman"/>
          <w:sz w:val="28"/>
          <w:szCs w:val="28"/>
        </w:rPr>
        <w:t xml:space="preserve">проектом </w:t>
      </w:r>
      <w:r w:rsidR="008407D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 на планируемый период</w:t>
      </w:r>
      <w:r w:rsidR="00840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 </w:t>
      </w:r>
      <w:r w:rsidR="008407D9">
        <w:rPr>
          <w:rFonts w:ascii="Times New Roman" w:hAnsi="Times New Roman"/>
          <w:sz w:val="28"/>
          <w:szCs w:val="28"/>
        </w:rPr>
        <w:t>резервный фонд</w:t>
      </w:r>
      <w:r w:rsidR="00935A90">
        <w:rPr>
          <w:rFonts w:ascii="Times New Roman" w:hAnsi="Times New Roman"/>
          <w:sz w:val="28"/>
          <w:szCs w:val="28"/>
        </w:rPr>
        <w:t>;</w:t>
      </w:r>
    </w:p>
    <w:p w:rsidR="00092F65" w:rsidRDefault="0020768C" w:rsidP="0020768C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092F65" w:rsidRPr="00092F65">
        <w:rPr>
          <w:rFonts w:ascii="Times New Roman" w:hAnsi="Times New Roman" w:cs="Times New Roman"/>
          <w:sz w:val="28"/>
          <w:szCs w:val="28"/>
        </w:rPr>
        <w:t xml:space="preserve">юджет Кантемировского муниципального района сбалансирован по социально-значимым и первоочередным расходам. </w:t>
      </w:r>
    </w:p>
    <w:p w:rsidR="004B2A58" w:rsidRDefault="004B2A58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B2A58" w:rsidRDefault="004B2A58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35A90" w:rsidRDefault="00935A90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3DB2" w:rsidRDefault="00963DB2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3DB2" w:rsidRDefault="00963DB2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30FAC" w:rsidRPr="00092F65" w:rsidRDefault="00430FAC" w:rsidP="00092F65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92F65" w:rsidRDefault="00092F65" w:rsidP="00092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A12">
        <w:rPr>
          <w:rFonts w:ascii="Times New Roman" w:hAnsi="Times New Roman" w:cs="Times New Roman"/>
          <w:b/>
          <w:sz w:val="32"/>
          <w:szCs w:val="32"/>
        </w:rPr>
        <w:t>Заключительные положения</w:t>
      </w:r>
    </w:p>
    <w:p w:rsidR="00CD3C95" w:rsidRDefault="00952035" w:rsidP="0096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</w:t>
      </w:r>
      <w:r w:rsidRPr="00952035">
        <w:rPr>
          <w:rFonts w:ascii="Times New Roman" w:hAnsi="Times New Roman" w:cs="Times New Roman"/>
          <w:sz w:val="28"/>
          <w:szCs w:val="28"/>
        </w:rPr>
        <w:t xml:space="preserve">тоги </w:t>
      </w:r>
      <w:proofErr w:type="gramStart"/>
      <w:r w:rsidRPr="00952035"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  <w:r w:rsidR="00963DB2">
        <w:rPr>
          <w:rFonts w:ascii="Times New Roman" w:hAnsi="Times New Roman" w:cs="Times New Roman"/>
          <w:sz w:val="28"/>
          <w:szCs w:val="28"/>
        </w:rPr>
        <w:t>р</w:t>
      </w:r>
      <w:r w:rsidRPr="00952035">
        <w:rPr>
          <w:rFonts w:ascii="Times New Roman" w:hAnsi="Times New Roman" w:cs="Times New Roman"/>
          <w:sz w:val="28"/>
          <w:szCs w:val="28"/>
        </w:rPr>
        <w:t xml:space="preserve">ешения Совета народных депутатов </w:t>
      </w:r>
      <w:r w:rsidR="00963DB2">
        <w:rPr>
          <w:rFonts w:ascii="Times New Roman" w:hAnsi="Times New Roman" w:cs="Times New Roman"/>
          <w:sz w:val="28"/>
          <w:szCs w:val="28"/>
        </w:rPr>
        <w:t>Кантемировского муниципального</w:t>
      </w:r>
      <w:proofErr w:type="gramEnd"/>
      <w:r w:rsidR="00963DB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52035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361E8F">
        <w:rPr>
          <w:rFonts w:ascii="Times New Roman" w:hAnsi="Times New Roman" w:cs="Times New Roman"/>
          <w:sz w:val="28"/>
          <w:szCs w:val="28"/>
        </w:rPr>
        <w:t>2</w:t>
      </w:r>
      <w:r w:rsidR="00A855E9">
        <w:rPr>
          <w:rFonts w:ascii="Times New Roman" w:hAnsi="Times New Roman" w:cs="Times New Roman"/>
          <w:sz w:val="28"/>
          <w:szCs w:val="28"/>
        </w:rPr>
        <w:t>4</w:t>
      </w:r>
      <w:r w:rsidRPr="0095203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855E9">
        <w:rPr>
          <w:rFonts w:ascii="Times New Roman" w:hAnsi="Times New Roman" w:cs="Times New Roman"/>
          <w:sz w:val="28"/>
          <w:szCs w:val="28"/>
        </w:rPr>
        <w:t>5</w:t>
      </w:r>
      <w:r w:rsidRPr="0095203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5E9">
        <w:rPr>
          <w:rFonts w:ascii="Times New Roman" w:hAnsi="Times New Roman" w:cs="Times New Roman"/>
          <w:sz w:val="28"/>
          <w:szCs w:val="28"/>
        </w:rPr>
        <w:t>6</w:t>
      </w:r>
      <w:r w:rsidRPr="00952035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952035">
        <w:rPr>
          <w:rFonts w:ascii="Times New Roman" w:hAnsi="Times New Roman" w:cs="Times New Roman"/>
          <w:sz w:val="28"/>
          <w:szCs w:val="28"/>
        </w:rPr>
        <w:t>,</w:t>
      </w:r>
      <w:r w:rsidRPr="0095203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что </w:t>
      </w:r>
      <w:r w:rsidR="005249C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бюджет </w:t>
      </w:r>
      <w:r w:rsidRPr="00952035">
        <w:rPr>
          <w:rFonts w:ascii="Times New Roman" w:hAnsi="Times New Roman" w:cs="Times New Roman"/>
          <w:sz w:val="28"/>
          <w:szCs w:val="28"/>
        </w:rPr>
        <w:t>имеет выраженную социальную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5F0A" w:rsidRPr="00B41034">
        <w:rPr>
          <w:rFonts w:ascii="Times New Roman" w:hAnsi="Times New Roman" w:cs="Times New Roman"/>
          <w:sz w:val="28"/>
          <w:szCs w:val="28"/>
        </w:rPr>
        <w:t xml:space="preserve">Доля расходов на социальную сферу в </w:t>
      </w:r>
      <w:r w:rsidR="002D5F0A">
        <w:rPr>
          <w:rFonts w:ascii="Times New Roman" w:hAnsi="Times New Roman" w:cs="Times New Roman"/>
          <w:sz w:val="28"/>
          <w:szCs w:val="28"/>
        </w:rPr>
        <w:t>20</w:t>
      </w:r>
      <w:r w:rsidR="00361E8F">
        <w:rPr>
          <w:rFonts w:ascii="Times New Roman" w:hAnsi="Times New Roman" w:cs="Times New Roman"/>
          <w:sz w:val="28"/>
          <w:szCs w:val="28"/>
        </w:rPr>
        <w:t>2</w:t>
      </w:r>
      <w:r w:rsidR="00A855E9">
        <w:rPr>
          <w:rFonts w:ascii="Times New Roman" w:hAnsi="Times New Roman" w:cs="Times New Roman"/>
          <w:sz w:val="28"/>
          <w:szCs w:val="28"/>
        </w:rPr>
        <w:t>4</w:t>
      </w:r>
      <w:r w:rsidR="002D5F0A" w:rsidRPr="00B41034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855E9">
        <w:rPr>
          <w:rFonts w:ascii="Times New Roman" w:hAnsi="Times New Roman" w:cs="Times New Roman"/>
          <w:sz w:val="28"/>
          <w:szCs w:val="28"/>
        </w:rPr>
        <w:t>64,07</w:t>
      </w:r>
      <w:r w:rsidR="00CD3C95">
        <w:rPr>
          <w:rFonts w:ascii="Times New Roman" w:hAnsi="Times New Roman" w:cs="Times New Roman"/>
          <w:sz w:val="28"/>
          <w:szCs w:val="28"/>
        </w:rPr>
        <w:t>%.</w:t>
      </w:r>
      <w:r w:rsidR="002D5F0A" w:rsidRPr="00B4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0A" w:rsidRDefault="002D5F0A" w:rsidP="0096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361E8F">
        <w:rPr>
          <w:rFonts w:ascii="Times New Roman" w:hAnsi="Times New Roman" w:cs="Times New Roman"/>
          <w:sz w:val="28"/>
          <w:szCs w:val="28"/>
        </w:rPr>
        <w:t>2</w:t>
      </w:r>
      <w:r w:rsidR="00A855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855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не является бюджетом роста, это бюджет по выполнению социальных обязательств.</w:t>
      </w:r>
    </w:p>
    <w:p w:rsidR="00952035" w:rsidRDefault="00952035" w:rsidP="00963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5203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основу проекта </w:t>
      </w:r>
      <w:r w:rsidR="00963DB2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r w:rsidRPr="00952035">
        <w:rPr>
          <w:rFonts w:ascii="Times New Roman" w:eastAsia="TimesNewRomanPSMT" w:hAnsi="Times New Roman" w:cs="Times New Roman"/>
          <w:color w:val="000000"/>
          <w:sz w:val="28"/>
          <w:szCs w:val="28"/>
        </w:rPr>
        <w:t>ешения</w:t>
      </w:r>
      <w:r w:rsidR="00EC17A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 бюджете</w:t>
      </w:r>
      <w:r w:rsidRPr="0095203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заложен принцип обеспечения бюджетной устойчивости, сбалансированности бюджета.</w:t>
      </w:r>
    </w:p>
    <w:p w:rsidR="00797A88" w:rsidRDefault="008C679C" w:rsidP="00797A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Бюджет района в планируемом периоде в большой степени зависит от поступления финансовой помощи из </w:t>
      </w:r>
      <w:r w:rsidR="00CD3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вышестоящих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бюджетов бюджетной системы РФ. Доходная часть бюджета на </w:t>
      </w:r>
      <w:r w:rsidR="00FE1096">
        <w:rPr>
          <w:rFonts w:ascii="Times New Roman" w:eastAsia="TimesNewRomanPSMT" w:hAnsi="Times New Roman" w:cs="Times New Roman"/>
          <w:color w:val="000000"/>
          <w:sz w:val="28"/>
          <w:szCs w:val="28"/>
        </w:rPr>
        <w:t>73,24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% </w:t>
      </w:r>
      <w:r w:rsidR="00DC3067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="00797A88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</w:t>
      </w:r>
      <w:r w:rsidR="00DC3067">
        <w:rPr>
          <w:rFonts w:ascii="Times New Roman" w:eastAsia="TimesNewRomanPSMT" w:hAnsi="Times New Roman" w:cs="Times New Roman"/>
          <w:color w:val="000000"/>
          <w:sz w:val="28"/>
          <w:szCs w:val="28"/>
        </w:rPr>
        <w:t>ована</w:t>
      </w:r>
      <w:r w:rsidR="00797A8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из безвозмездных поступлений</w:t>
      </w:r>
      <w:r w:rsidR="00DC306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от вышестоящ</w:t>
      </w:r>
      <w:r w:rsidR="00FE1096">
        <w:rPr>
          <w:rFonts w:ascii="Times New Roman" w:eastAsia="TimesNewRomanPSMT" w:hAnsi="Times New Roman" w:cs="Times New Roman"/>
          <w:color w:val="000000"/>
          <w:sz w:val="28"/>
          <w:szCs w:val="28"/>
        </w:rPr>
        <w:t>их</w:t>
      </w:r>
      <w:r w:rsidR="00DC306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бюджет</w:t>
      </w:r>
      <w:r w:rsidR="00FE1096">
        <w:rPr>
          <w:rFonts w:ascii="Times New Roman" w:eastAsia="TimesNewRomanPSMT" w:hAnsi="Times New Roman" w:cs="Times New Roman"/>
          <w:color w:val="000000"/>
          <w:sz w:val="28"/>
          <w:szCs w:val="28"/>
        </w:rPr>
        <w:t>ов</w:t>
      </w:r>
      <w:r w:rsidR="00797A88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797A88" w:rsidRDefault="00797A88" w:rsidP="00FE1096">
      <w:pPr>
        <w:pStyle w:val="ac"/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97A88">
        <w:rPr>
          <w:rFonts w:ascii="Times New Roman" w:hAnsi="Times New Roman" w:cs="Times New Roman"/>
          <w:sz w:val="28"/>
          <w:szCs w:val="28"/>
        </w:rPr>
        <w:t>аращивание собственной доходной базы бюджета и повышение эффективности бюджетных расходов будут особенно актуальными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бюджета в планируемом периоде</w:t>
      </w:r>
      <w:r w:rsidRPr="00797A88">
        <w:rPr>
          <w:rFonts w:ascii="Times New Roman" w:hAnsi="Times New Roman" w:cs="Times New Roman"/>
          <w:sz w:val="28"/>
          <w:szCs w:val="28"/>
        </w:rPr>
        <w:t>.</w:t>
      </w:r>
    </w:p>
    <w:p w:rsidR="00797A88" w:rsidRPr="00797A88" w:rsidRDefault="00797A88" w:rsidP="00DC306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</w:pPr>
      <w:r w:rsidRPr="00797A88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Обобщив материалы Заключения</w:t>
      </w:r>
      <w:proofErr w:type="gramStart"/>
      <w:r w:rsidRPr="00797A8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CD3C95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К</w:t>
      </w:r>
      <w:proofErr w:type="gramEnd"/>
      <w:r w:rsidRPr="00092F65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C3067">
        <w:rPr>
          <w:rFonts w:ascii="Times New Roman" w:hAnsi="Times New Roman" w:cs="Times New Roman"/>
          <w:sz w:val="28"/>
          <w:szCs w:val="28"/>
        </w:rPr>
        <w:t xml:space="preserve"> </w:t>
      </w:r>
      <w:r w:rsidRPr="00092F65">
        <w:rPr>
          <w:rFonts w:ascii="Times New Roman" w:hAnsi="Times New Roman" w:cs="Times New Roman"/>
          <w:sz w:val="28"/>
          <w:szCs w:val="28"/>
        </w:rPr>
        <w:t xml:space="preserve">- счетная  </w:t>
      </w:r>
      <w:r w:rsidRPr="00797A88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комиссия </w:t>
      </w:r>
      <w:r w:rsidR="00FE1096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Кантемировского муниципального района </w:t>
      </w:r>
      <w:r w:rsidRPr="00797A88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отмечает</w:t>
      </w:r>
      <w:r w:rsidRPr="00797A8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, </w:t>
      </w:r>
      <w:r w:rsidRPr="00797A88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что при подготовке </w:t>
      </w:r>
      <w:r w:rsidRPr="00797A8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проекта </w:t>
      </w:r>
      <w:r w:rsidR="00963DB2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r w:rsidRPr="00797A88">
        <w:rPr>
          <w:rFonts w:ascii="Times New Roman" w:hAnsi="Times New Roman" w:cs="Times New Roman"/>
          <w:sz w:val="28"/>
          <w:szCs w:val="28"/>
        </w:rPr>
        <w:t>ешения</w:t>
      </w:r>
      <w:r w:rsidR="0055655A">
        <w:rPr>
          <w:rFonts w:ascii="Times New Roman" w:hAnsi="Times New Roman" w:cs="Times New Roman"/>
          <w:sz w:val="28"/>
          <w:szCs w:val="28"/>
        </w:rPr>
        <w:t xml:space="preserve"> </w:t>
      </w:r>
      <w:r w:rsidRPr="00797A8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35A90"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="00935A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FE1096">
        <w:rPr>
          <w:rFonts w:ascii="Times New Roman" w:hAnsi="Times New Roman" w:cs="Times New Roman"/>
          <w:sz w:val="28"/>
          <w:szCs w:val="28"/>
        </w:rPr>
        <w:t>от 15.11.2023 года</w:t>
      </w:r>
      <w:r w:rsidR="00FE1096" w:rsidRPr="00797A88">
        <w:rPr>
          <w:rFonts w:ascii="Times New Roman" w:hAnsi="Times New Roman" w:cs="Times New Roman"/>
          <w:sz w:val="28"/>
          <w:szCs w:val="28"/>
        </w:rPr>
        <w:t xml:space="preserve"> </w:t>
      </w:r>
      <w:r w:rsidR="00FE1096">
        <w:rPr>
          <w:rFonts w:ascii="Times New Roman" w:hAnsi="Times New Roman" w:cs="Times New Roman"/>
          <w:sz w:val="28"/>
          <w:szCs w:val="28"/>
        </w:rPr>
        <w:t xml:space="preserve">№ 226 </w:t>
      </w:r>
      <w:r w:rsidRPr="00797A88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361E8F">
        <w:rPr>
          <w:rFonts w:ascii="Times New Roman" w:hAnsi="Times New Roman" w:cs="Times New Roman"/>
          <w:sz w:val="28"/>
          <w:szCs w:val="28"/>
        </w:rPr>
        <w:t>2</w:t>
      </w:r>
      <w:r w:rsidR="00FE1096">
        <w:rPr>
          <w:rFonts w:ascii="Times New Roman" w:hAnsi="Times New Roman" w:cs="Times New Roman"/>
          <w:sz w:val="28"/>
          <w:szCs w:val="28"/>
        </w:rPr>
        <w:t>4</w:t>
      </w:r>
      <w:r w:rsidRPr="00797A8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096">
        <w:rPr>
          <w:rFonts w:ascii="Times New Roman" w:hAnsi="Times New Roman" w:cs="Times New Roman"/>
          <w:sz w:val="28"/>
          <w:szCs w:val="28"/>
        </w:rPr>
        <w:t>5</w:t>
      </w:r>
      <w:r w:rsidRPr="00797A8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096">
        <w:rPr>
          <w:rFonts w:ascii="Times New Roman" w:hAnsi="Times New Roman" w:cs="Times New Roman"/>
          <w:sz w:val="28"/>
          <w:szCs w:val="28"/>
        </w:rPr>
        <w:t>6</w:t>
      </w:r>
      <w:r w:rsidRPr="00797A88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97A88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нормы бюджетного законодательства</w:t>
      </w:r>
      <w:r w:rsidR="00935A90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 xml:space="preserve"> </w:t>
      </w:r>
      <w:r w:rsidRPr="00797A88">
        <w:rPr>
          <w:rFonts w:ascii="Times New Roman" w:eastAsia="TimesNewRomanPS-ItalicMT" w:hAnsi="Times New Roman" w:cs="Times New Roman"/>
          <w:iCs/>
          <w:color w:val="000000"/>
          <w:sz w:val="28"/>
          <w:szCs w:val="28"/>
        </w:rPr>
        <w:t>соблюдены</w:t>
      </w:r>
      <w:r w:rsidRPr="00797A88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>.</w:t>
      </w:r>
    </w:p>
    <w:p w:rsidR="0055655A" w:rsidRPr="0055655A" w:rsidRDefault="0055655A" w:rsidP="0055655A">
      <w:pPr>
        <w:jc w:val="both"/>
        <w:rPr>
          <w:rFonts w:ascii="Times New Roman" w:hAnsi="Times New Roman" w:cs="Times New Roman"/>
          <w:sz w:val="28"/>
          <w:szCs w:val="28"/>
        </w:rPr>
      </w:pPr>
      <w:r w:rsidRPr="0055655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113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Представленный п</w:t>
      </w:r>
      <w:r w:rsidRPr="0055655A">
        <w:rPr>
          <w:rFonts w:ascii="Times New Roman" w:hAnsi="Times New Roman" w:cs="Times New Roman"/>
          <w:color w:val="000000"/>
          <w:sz w:val="28"/>
          <w:szCs w:val="28"/>
        </w:rPr>
        <w:t xml:space="preserve">роект </w:t>
      </w:r>
      <w:r w:rsidR="00963DB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5655A">
        <w:rPr>
          <w:rFonts w:ascii="Times New Roman" w:hAnsi="Times New Roman" w:cs="Times New Roman"/>
          <w:color w:val="000000"/>
          <w:sz w:val="28"/>
          <w:szCs w:val="28"/>
        </w:rPr>
        <w:t xml:space="preserve">ешения </w:t>
      </w:r>
      <w:r w:rsidRPr="0055655A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55655A">
        <w:rPr>
          <w:rFonts w:ascii="Times New Roman" w:hAnsi="Times New Roman" w:cs="Times New Roman"/>
          <w:sz w:val="28"/>
          <w:szCs w:val="28"/>
        </w:rPr>
        <w:t>бюджете на 202</w:t>
      </w:r>
      <w:r w:rsidR="00FE1096">
        <w:rPr>
          <w:rFonts w:ascii="Times New Roman" w:hAnsi="Times New Roman" w:cs="Times New Roman"/>
          <w:sz w:val="28"/>
          <w:szCs w:val="28"/>
        </w:rPr>
        <w:t>4</w:t>
      </w:r>
      <w:r w:rsidRPr="005565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1096">
        <w:rPr>
          <w:rFonts w:ascii="Times New Roman" w:hAnsi="Times New Roman" w:cs="Times New Roman"/>
          <w:sz w:val="28"/>
          <w:szCs w:val="28"/>
        </w:rPr>
        <w:t>5</w:t>
      </w:r>
      <w:r w:rsidRPr="0055655A">
        <w:rPr>
          <w:rFonts w:ascii="Times New Roman" w:hAnsi="Times New Roman" w:cs="Times New Roman"/>
          <w:sz w:val="28"/>
          <w:szCs w:val="28"/>
        </w:rPr>
        <w:t xml:space="preserve"> и 202</w:t>
      </w:r>
      <w:r w:rsidR="00FE1096">
        <w:rPr>
          <w:rFonts w:ascii="Times New Roman" w:hAnsi="Times New Roman" w:cs="Times New Roman"/>
          <w:sz w:val="28"/>
          <w:szCs w:val="28"/>
        </w:rPr>
        <w:t>6</w:t>
      </w:r>
      <w:r w:rsidRPr="0055655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97A88">
        <w:rPr>
          <w:rFonts w:ascii="Times New Roman" w:hAnsi="Times New Roman" w:cs="Times New Roman"/>
          <w:bCs/>
          <w:sz w:val="28"/>
          <w:szCs w:val="28"/>
        </w:rPr>
        <w:t>рекомендуется</w:t>
      </w:r>
      <w:r w:rsidRPr="0055655A">
        <w:rPr>
          <w:rFonts w:ascii="Times New Roman" w:hAnsi="Times New Roman" w:cs="Times New Roman"/>
          <w:sz w:val="28"/>
          <w:szCs w:val="28"/>
        </w:rPr>
        <w:t xml:space="preserve"> </w:t>
      </w:r>
      <w:r w:rsidRPr="00797A88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рассмотрению и </w:t>
      </w:r>
      <w:r>
        <w:rPr>
          <w:rFonts w:ascii="Times New Roman" w:hAnsi="Times New Roman" w:cs="Times New Roman"/>
          <w:sz w:val="28"/>
          <w:szCs w:val="28"/>
        </w:rPr>
        <w:t>утверждению Советом народных депутатов Кантемировского муниципального района Воронежской области</w:t>
      </w:r>
      <w:r w:rsidRPr="0055655A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Положения «О бюджетном процессе в </w:t>
      </w:r>
      <w:r>
        <w:rPr>
          <w:rFonts w:ascii="Times New Roman" w:hAnsi="Times New Roman" w:cs="Times New Roman"/>
          <w:sz w:val="28"/>
          <w:szCs w:val="28"/>
        </w:rPr>
        <w:t>Кантемировском муниципальном районе</w:t>
      </w:r>
      <w:r w:rsidRPr="0055655A">
        <w:rPr>
          <w:rFonts w:ascii="Times New Roman" w:hAnsi="Times New Roman" w:cs="Times New Roman"/>
          <w:sz w:val="28"/>
          <w:szCs w:val="28"/>
        </w:rPr>
        <w:t>».</w:t>
      </w:r>
    </w:p>
    <w:p w:rsidR="0055655A" w:rsidRPr="00797A88" w:rsidRDefault="0055655A" w:rsidP="00797A8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FAC" w:rsidRDefault="00430FAC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FAC" w:rsidRDefault="00430FAC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38C8" w:rsidRDefault="00C738C8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401" w:rsidRDefault="00C12401" w:rsidP="00092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3067" w:rsidRDefault="00092F65" w:rsidP="00C5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F6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2F65" w:rsidRPr="00092F65" w:rsidRDefault="00CD3C95" w:rsidP="00C5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2F65" w:rsidRPr="00092F6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092F65" w:rsidRPr="00092F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92F65" w:rsidRPr="00092F65">
        <w:rPr>
          <w:rFonts w:ascii="Times New Roman" w:hAnsi="Times New Roman" w:cs="Times New Roman"/>
          <w:sz w:val="28"/>
          <w:szCs w:val="28"/>
        </w:rPr>
        <w:t xml:space="preserve"> счетной </w:t>
      </w:r>
    </w:p>
    <w:p w:rsidR="00092F65" w:rsidRPr="00092F65" w:rsidRDefault="00092F65" w:rsidP="00C5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Pr="00092F65">
        <w:rPr>
          <w:rFonts w:ascii="Times New Roman" w:hAnsi="Times New Roman" w:cs="Times New Roman"/>
          <w:sz w:val="28"/>
          <w:szCs w:val="28"/>
        </w:rPr>
        <w:t>Кантемировского</w:t>
      </w:r>
      <w:proofErr w:type="gramEnd"/>
    </w:p>
    <w:p w:rsidR="00092F65" w:rsidRPr="00092F65" w:rsidRDefault="00092F65" w:rsidP="00C563C4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6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 w:rsidR="007B4077">
        <w:rPr>
          <w:rFonts w:ascii="Times New Roman" w:hAnsi="Times New Roman" w:cs="Times New Roman"/>
          <w:sz w:val="28"/>
          <w:szCs w:val="28"/>
        </w:rPr>
        <w:t>А.А.Скрынник</w:t>
      </w:r>
      <w:proofErr w:type="spellEnd"/>
    </w:p>
    <w:sectPr w:rsidR="00092F65" w:rsidRPr="00092F65" w:rsidSect="00A94423">
      <w:footerReference w:type="default" r:id="rId18"/>
      <w:pgSz w:w="11906" w:h="16838"/>
      <w:pgMar w:top="1134" w:right="707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50" w:rsidRDefault="00530D50" w:rsidP="007A0C21">
      <w:pPr>
        <w:spacing w:after="0" w:line="240" w:lineRule="auto"/>
      </w:pPr>
      <w:r>
        <w:separator/>
      </w:r>
    </w:p>
  </w:endnote>
  <w:endnote w:type="continuationSeparator" w:id="0">
    <w:p w:rsidR="00530D50" w:rsidRDefault="00530D50" w:rsidP="007A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509"/>
    </w:sdtPr>
    <w:sdtContent>
      <w:p w:rsidR="00DB72DF" w:rsidRDefault="00DB72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40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B72DF" w:rsidRDefault="00DB72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50" w:rsidRDefault="00530D50" w:rsidP="007A0C21">
      <w:pPr>
        <w:spacing w:after="0" w:line="240" w:lineRule="auto"/>
      </w:pPr>
      <w:r>
        <w:separator/>
      </w:r>
    </w:p>
  </w:footnote>
  <w:footnote w:type="continuationSeparator" w:id="0">
    <w:p w:rsidR="00530D50" w:rsidRDefault="00530D50" w:rsidP="007A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3EC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7740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869"/>
    <w:multiLevelType w:val="hybridMultilevel"/>
    <w:tmpl w:val="CA268BD2"/>
    <w:lvl w:ilvl="0" w:tplc="862240D6">
      <w:start w:val="1"/>
      <w:numFmt w:val="decimal"/>
      <w:lvlText w:val="%1."/>
      <w:lvlJc w:val="left"/>
      <w:pPr>
        <w:ind w:left="40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93228"/>
    <w:multiLevelType w:val="multilevel"/>
    <w:tmpl w:val="C15692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EF73F8"/>
    <w:multiLevelType w:val="hybridMultilevel"/>
    <w:tmpl w:val="68E210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65A44"/>
    <w:multiLevelType w:val="hybridMultilevel"/>
    <w:tmpl w:val="7B527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52831"/>
    <w:multiLevelType w:val="hybridMultilevel"/>
    <w:tmpl w:val="4920C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5ABA"/>
    <w:multiLevelType w:val="hybridMultilevel"/>
    <w:tmpl w:val="FB36F238"/>
    <w:lvl w:ilvl="0" w:tplc="F8BE5DE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590CBA"/>
    <w:multiLevelType w:val="hybridMultilevel"/>
    <w:tmpl w:val="8FDC94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729CF"/>
    <w:multiLevelType w:val="hybridMultilevel"/>
    <w:tmpl w:val="58BA2E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FCE3FA8"/>
    <w:multiLevelType w:val="hybridMultilevel"/>
    <w:tmpl w:val="9EFC9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F28B6"/>
    <w:multiLevelType w:val="hybridMultilevel"/>
    <w:tmpl w:val="7826B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2318B"/>
    <w:multiLevelType w:val="hybridMultilevel"/>
    <w:tmpl w:val="DF6A8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D50FE"/>
    <w:multiLevelType w:val="hybridMultilevel"/>
    <w:tmpl w:val="CABC0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A2C00"/>
    <w:multiLevelType w:val="hybridMultilevel"/>
    <w:tmpl w:val="6144F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1195F"/>
    <w:multiLevelType w:val="hybridMultilevel"/>
    <w:tmpl w:val="30FEF6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2F65"/>
    <w:rsid w:val="00002437"/>
    <w:rsid w:val="00006B27"/>
    <w:rsid w:val="000107F2"/>
    <w:rsid w:val="00013449"/>
    <w:rsid w:val="0001514F"/>
    <w:rsid w:val="00017967"/>
    <w:rsid w:val="000225D5"/>
    <w:rsid w:val="00022E5D"/>
    <w:rsid w:val="000275BA"/>
    <w:rsid w:val="000332E5"/>
    <w:rsid w:val="000340AA"/>
    <w:rsid w:val="00037FA8"/>
    <w:rsid w:val="00041FAB"/>
    <w:rsid w:val="00044565"/>
    <w:rsid w:val="0004480B"/>
    <w:rsid w:val="00047DCB"/>
    <w:rsid w:val="00047DD0"/>
    <w:rsid w:val="0005097A"/>
    <w:rsid w:val="000511C0"/>
    <w:rsid w:val="00056F62"/>
    <w:rsid w:val="00060B2D"/>
    <w:rsid w:val="00061335"/>
    <w:rsid w:val="00063F46"/>
    <w:rsid w:val="000728E3"/>
    <w:rsid w:val="00073310"/>
    <w:rsid w:val="00076047"/>
    <w:rsid w:val="00076481"/>
    <w:rsid w:val="00077702"/>
    <w:rsid w:val="00086CDD"/>
    <w:rsid w:val="00090AE9"/>
    <w:rsid w:val="0009285F"/>
    <w:rsid w:val="00092F65"/>
    <w:rsid w:val="000944BE"/>
    <w:rsid w:val="00094BB2"/>
    <w:rsid w:val="00095903"/>
    <w:rsid w:val="00096028"/>
    <w:rsid w:val="000A1E27"/>
    <w:rsid w:val="000A7220"/>
    <w:rsid w:val="000A746B"/>
    <w:rsid w:val="000B0120"/>
    <w:rsid w:val="000B188D"/>
    <w:rsid w:val="000B33BA"/>
    <w:rsid w:val="000B3FA1"/>
    <w:rsid w:val="000D1A28"/>
    <w:rsid w:val="000D5FA6"/>
    <w:rsid w:val="000E0DD5"/>
    <w:rsid w:val="000E1022"/>
    <w:rsid w:val="000E1B7B"/>
    <w:rsid w:val="000E1CF2"/>
    <w:rsid w:val="000E436B"/>
    <w:rsid w:val="000E442B"/>
    <w:rsid w:val="000E4C3D"/>
    <w:rsid w:val="000F0798"/>
    <w:rsid w:val="000F145B"/>
    <w:rsid w:val="000F1BC8"/>
    <w:rsid w:val="000F422A"/>
    <w:rsid w:val="000F524B"/>
    <w:rsid w:val="000F6E68"/>
    <w:rsid w:val="000F7461"/>
    <w:rsid w:val="000F7A9F"/>
    <w:rsid w:val="00101572"/>
    <w:rsid w:val="0010404D"/>
    <w:rsid w:val="0010648D"/>
    <w:rsid w:val="0010674D"/>
    <w:rsid w:val="00106CA9"/>
    <w:rsid w:val="00107CA2"/>
    <w:rsid w:val="0011181E"/>
    <w:rsid w:val="00115413"/>
    <w:rsid w:val="00121F40"/>
    <w:rsid w:val="00130457"/>
    <w:rsid w:val="0013425C"/>
    <w:rsid w:val="0013529F"/>
    <w:rsid w:val="001354EA"/>
    <w:rsid w:val="00136399"/>
    <w:rsid w:val="00137DC0"/>
    <w:rsid w:val="00142957"/>
    <w:rsid w:val="001506A0"/>
    <w:rsid w:val="00150A32"/>
    <w:rsid w:val="00152392"/>
    <w:rsid w:val="0015687C"/>
    <w:rsid w:val="00157758"/>
    <w:rsid w:val="001708FC"/>
    <w:rsid w:val="00172B83"/>
    <w:rsid w:val="00174C13"/>
    <w:rsid w:val="00175D45"/>
    <w:rsid w:val="00177723"/>
    <w:rsid w:val="00177867"/>
    <w:rsid w:val="00180915"/>
    <w:rsid w:val="00185701"/>
    <w:rsid w:val="00192F3D"/>
    <w:rsid w:val="00194098"/>
    <w:rsid w:val="001965F6"/>
    <w:rsid w:val="001A0A87"/>
    <w:rsid w:val="001A3B19"/>
    <w:rsid w:val="001A6431"/>
    <w:rsid w:val="001B4E7F"/>
    <w:rsid w:val="001B5718"/>
    <w:rsid w:val="001B7979"/>
    <w:rsid w:val="001C0595"/>
    <w:rsid w:val="001C71B9"/>
    <w:rsid w:val="001D4E2A"/>
    <w:rsid w:val="001D5F78"/>
    <w:rsid w:val="001E0EF3"/>
    <w:rsid w:val="001E3161"/>
    <w:rsid w:val="001E3FB7"/>
    <w:rsid w:val="001F5FC1"/>
    <w:rsid w:val="001F71C5"/>
    <w:rsid w:val="0020016A"/>
    <w:rsid w:val="002046A7"/>
    <w:rsid w:val="00204F22"/>
    <w:rsid w:val="00206B45"/>
    <w:rsid w:val="0020768C"/>
    <w:rsid w:val="002118A9"/>
    <w:rsid w:val="00212F76"/>
    <w:rsid w:val="00213A8D"/>
    <w:rsid w:val="002173AE"/>
    <w:rsid w:val="0021773F"/>
    <w:rsid w:val="00220195"/>
    <w:rsid w:val="00227B24"/>
    <w:rsid w:val="00231A12"/>
    <w:rsid w:val="002354B4"/>
    <w:rsid w:val="00244B5E"/>
    <w:rsid w:val="00246739"/>
    <w:rsid w:val="00247E2C"/>
    <w:rsid w:val="00251F20"/>
    <w:rsid w:val="00254621"/>
    <w:rsid w:val="00257AA5"/>
    <w:rsid w:val="0026400B"/>
    <w:rsid w:val="002673F6"/>
    <w:rsid w:val="002723AC"/>
    <w:rsid w:val="00276B82"/>
    <w:rsid w:val="00280E8E"/>
    <w:rsid w:val="002819BF"/>
    <w:rsid w:val="00282B71"/>
    <w:rsid w:val="00287B5B"/>
    <w:rsid w:val="00290B59"/>
    <w:rsid w:val="00293E6C"/>
    <w:rsid w:val="002962A6"/>
    <w:rsid w:val="00296EE2"/>
    <w:rsid w:val="002A046A"/>
    <w:rsid w:val="002A0643"/>
    <w:rsid w:val="002A181E"/>
    <w:rsid w:val="002A4788"/>
    <w:rsid w:val="002A57D3"/>
    <w:rsid w:val="002B0264"/>
    <w:rsid w:val="002B0EB9"/>
    <w:rsid w:val="002B1A81"/>
    <w:rsid w:val="002B1B4D"/>
    <w:rsid w:val="002B35A1"/>
    <w:rsid w:val="002B3748"/>
    <w:rsid w:val="002B626A"/>
    <w:rsid w:val="002C04B8"/>
    <w:rsid w:val="002C0940"/>
    <w:rsid w:val="002C36C1"/>
    <w:rsid w:val="002C731D"/>
    <w:rsid w:val="002D53FA"/>
    <w:rsid w:val="002D5F0A"/>
    <w:rsid w:val="002D5F8D"/>
    <w:rsid w:val="002D6995"/>
    <w:rsid w:val="002D7E47"/>
    <w:rsid w:val="002E066E"/>
    <w:rsid w:val="002E54B6"/>
    <w:rsid w:val="002E583B"/>
    <w:rsid w:val="002E66E1"/>
    <w:rsid w:val="002F04C4"/>
    <w:rsid w:val="002F092D"/>
    <w:rsid w:val="002F5396"/>
    <w:rsid w:val="002F589F"/>
    <w:rsid w:val="00300C89"/>
    <w:rsid w:val="003018E9"/>
    <w:rsid w:val="00301C38"/>
    <w:rsid w:val="003023D1"/>
    <w:rsid w:val="0030642A"/>
    <w:rsid w:val="00306C43"/>
    <w:rsid w:val="00307F95"/>
    <w:rsid w:val="003137B8"/>
    <w:rsid w:val="003138EB"/>
    <w:rsid w:val="003140E4"/>
    <w:rsid w:val="003200DD"/>
    <w:rsid w:val="003203FB"/>
    <w:rsid w:val="00320DF5"/>
    <w:rsid w:val="00321B8E"/>
    <w:rsid w:val="003252EB"/>
    <w:rsid w:val="00331B7D"/>
    <w:rsid w:val="00333614"/>
    <w:rsid w:val="00350472"/>
    <w:rsid w:val="003571DF"/>
    <w:rsid w:val="00361407"/>
    <w:rsid w:val="0036178B"/>
    <w:rsid w:val="00361E8F"/>
    <w:rsid w:val="00365729"/>
    <w:rsid w:val="00366467"/>
    <w:rsid w:val="00370A02"/>
    <w:rsid w:val="00372134"/>
    <w:rsid w:val="00372A70"/>
    <w:rsid w:val="00377D31"/>
    <w:rsid w:val="00380CDA"/>
    <w:rsid w:val="00381111"/>
    <w:rsid w:val="00385F5F"/>
    <w:rsid w:val="00387677"/>
    <w:rsid w:val="003900F9"/>
    <w:rsid w:val="00390173"/>
    <w:rsid w:val="00390CD9"/>
    <w:rsid w:val="0039100B"/>
    <w:rsid w:val="00394135"/>
    <w:rsid w:val="00397F07"/>
    <w:rsid w:val="003A3642"/>
    <w:rsid w:val="003B0470"/>
    <w:rsid w:val="003B1681"/>
    <w:rsid w:val="003B631C"/>
    <w:rsid w:val="003B7F1B"/>
    <w:rsid w:val="003C2E4C"/>
    <w:rsid w:val="003C4D3D"/>
    <w:rsid w:val="003C5552"/>
    <w:rsid w:val="003C74BC"/>
    <w:rsid w:val="003D1DC0"/>
    <w:rsid w:val="003D1E7F"/>
    <w:rsid w:val="003D20A1"/>
    <w:rsid w:val="003D2CF9"/>
    <w:rsid w:val="003D3570"/>
    <w:rsid w:val="003E2F37"/>
    <w:rsid w:val="003E5564"/>
    <w:rsid w:val="003F23C7"/>
    <w:rsid w:val="003F467E"/>
    <w:rsid w:val="003F5CAD"/>
    <w:rsid w:val="003F7B9A"/>
    <w:rsid w:val="0040094D"/>
    <w:rsid w:val="00403F1C"/>
    <w:rsid w:val="00410FF7"/>
    <w:rsid w:val="00420EFC"/>
    <w:rsid w:val="00424AD9"/>
    <w:rsid w:val="00426AE8"/>
    <w:rsid w:val="00430FAC"/>
    <w:rsid w:val="00434E68"/>
    <w:rsid w:val="0043599B"/>
    <w:rsid w:val="00442573"/>
    <w:rsid w:val="004522D9"/>
    <w:rsid w:val="00452E78"/>
    <w:rsid w:val="00456FE0"/>
    <w:rsid w:val="00460CB6"/>
    <w:rsid w:val="00461476"/>
    <w:rsid w:val="00462C25"/>
    <w:rsid w:val="00462FF4"/>
    <w:rsid w:val="0046307E"/>
    <w:rsid w:val="0046654E"/>
    <w:rsid w:val="00466E9F"/>
    <w:rsid w:val="00467478"/>
    <w:rsid w:val="0046752A"/>
    <w:rsid w:val="004677A2"/>
    <w:rsid w:val="0047050D"/>
    <w:rsid w:val="004725B3"/>
    <w:rsid w:val="0047376D"/>
    <w:rsid w:val="004739D7"/>
    <w:rsid w:val="00475FB6"/>
    <w:rsid w:val="00477526"/>
    <w:rsid w:val="00485B72"/>
    <w:rsid w:val="004877D6"/>
    <w:rsid w:val="00491A4C"/>
    <w:rsid w:val="00492A4D"/>
    <w:rsid w:val="00493997"/>
    <w:rsid w:val="004940C5"/>
    <w:rsid w:val="004A10D3"/>
    <w:rsid w:val="004A1B86"/>
    <w:rsid w:val="004B080D"/>
    <w:rsid w:val="004B15D0"/>
    <w:rsid w:val="004B223D"/>
    <w:rsid w:val="004B2A58"/>
    <w:rsid w:val="004B354B"/>
    <w:rsid w:val="004B64C9"/>
    <w:rsid w:val="004C00FA"/>
    <w:rsid w:val="004C3605"/>
    <w:rsid w:val="004C3FCD"/>
    <w:rsid w:val="004D2F10"/>
    <w:rsid w:val="004D74DE"/>
    <w:rsid w:val="004E1EA3"/>
    <w:rsid w:val="004E2685"/>
    <w:rsid w:val="004E35EB"/>
    <w:rsid w:val="004E735C"/>
    <w:rsid w:val="004F1132"/>
    <w:rsid w:val="00500675"/>
    <w:rsid w:val="0050130E"/>
    <w:rsid w:val="005048F6"/>
    <w:rsid w:val="00504DF9"/>
    <w:rsid w:val="00506014"/>
    <w:rsid w:val="005127C9"/>
    <w:rsid w:val="005135FC"/>
    <w:rsid w:val="005143F2"/>
    <w:rsid w:val="0051443D"/>
    <w:rsid w:val="00515717"/>
    <w:rsid w:val="0051664B"/>
    <w:rsid w:val="00516CF9"/>
    <w:rsid w:val="005249C0"/>
    <w:rsid w:val="00525F5B"/>
    <w:rsid w:val="00526A46"/>
    <w:rsid w:val="00530D50"/>
    <w:rsid w:val="00530FED"/>
    <w:rsid w:val="005326E1"/>
    <w:rsid w:val="00534583"/>
    <w:rsid w:val="00534808"/>
    <w:rsid w:val="00545612"/>
    <w:rsid w:val="00550815"/>
    <w:rsid w:val="0055655A"/>
    <w:rsid w:val="00560030"/>
    <w:rsid w:val="005625F9"/>
    <w:rsid w:val="00564ED1"/>
    <w:rsid w:val="00565C01"/>
    <w:rsid w:val="00566C1B"/>
    <w:rsid w:val="00570D57"/>
    <w:rsid w:val="005729D0"/>
    <w:rsid w:val="00575610"/>
    <w:rsid w:val="005765E7"/>
    <w:rsid w:val="0057766A"/>
    <w:rsid w:val="00585A55"/>
    <w:rsid w:val="00596458"/>
    <w:rsid w:val="005965A3"/>
    <w:rsid w:val="005A07CE"/>
    <w:rsid w:val="005A11A9"/>
    <w:rsid w:val="005A3DC8"/>
    <w:rsid w:val="005A473F"/>
    <w:rsid w:val="005B0587"/>
    <w:rsid w:val="005B0B13"/>
    <w:rsid w:val="005B7DFF"/>
    <w:rsid w:val="005C1EF6"/>
    <w:rsid w:val="005C36CC"/>
    <w:rsid w:val="005C5D43"/>
    <w:rsid w:val="005D136F"/>
    <w:rsid w:val="005D29FD"/>
    <w:rsid w:val="005D6954"/>
    <w:rsid w:val="005D69C4"/>
    <w:rsid w:val="005D7B54"/>
    <w:rsid w:val="005E445C"/>
    <w:rsid w:val="005E51F8"/>
    <w:rsid w:val="005E6F6E"/>
    <w:rsid w:val="005F445E"/>
    <w:rsid w:val="00600A35"/>
    <w:rsid w:val="00603FB9"/>
    <w:rsid w:val="00605117"/>
    <w:rsid w:val="00612B13"/>
    <w:rsid w:val="00613A66"/>
    <w:rsid w:val="00620DB1"/>
    <w:rsid w:val="006230C9"/>
    <w:rsid w:val="00623F21"/>
    <w:rsid w:val="006250C0"/>
    <w:rsid w:val="00633716"/>
    <w:rsid w:val="00634B3F"/>
    <w:rsid w:val="00640609"/>
    <w:rsid w:val="00643569"/>
    <w:rsid w:val="006448B0"/>
    <w:rsid w:val="00644969"/>
    <w:rsid w:val="00644C48"/>
    <w:rsid w:val="0064524E"/>
    <w:rsid w:val="00646298"/>
    <w:rsid w:val="006645F5"/>
    <w:rsid w:val="00666FB7"/>
    <w:rsid w:val="0066701B"/>
    <w:rsid w:val="00672C92"/>
    <w:rsid w:val="00673910"/>
    <w:rsid w:val="00674A2A"/>
    <w:rsid w:val="006801E6"/>
    <w:rsid w:val="00683E37"/>
    <w:rsid w:val="00684592"/>
    <w:rsid w:val="006846B4"/>
    <w:rsid w:val="006879F4"/>
    <w:rsid w:val="00695EB0"/>
    <w:rsid w:val="006A05FF"/>
    <w:rsid w:val="006A22C2"/>
    <w:rsid w:val="006A4CD3"/>
    <w:rsid w:val="006A5E03"/>
    <w:rsid w:val="006A6236"/>
    <w:rsid w:val="006A6440"/>
    <w:rsid w:val="006A6893"/>
    <w:rsid w:val="006B151B"/>
    <w:rsid w:val="006B6163"/>
    <w:rsid w:val="006C0B9A"/>
    <w:rsid w:val="006C2F03"/>
    <w:rsid w:val="006C66D4"/>
    <w:rsid w:val="006D1529"/>
    <w:rsid w:val="006D59E9"/>
    <w:rsid w:val="006D628C"/>
    <w:rsid w:val="006D765B"/>
    <w:rsid w:val="006D7E61"/>
    <w:rsid w:val="006E04C1"/>
    <w:rsid w:val="006E0B7E"/>
    <w:rsid w:val="006E42EB"/>
    <w:rsid w:val="006E4742"/>
    <w:rsid w:val="006F049C"/>
    <w:rsid w:val="006F188C"/>
    <w:rsid w:val="006F3593"/>
    <w:rsid w:val="00700AC6"/>
    <w:rsid w:val="007061FA"/>
    <w:rsid w:val="00707F84"/>
    <w:rsid w:val="007133A5"/>
    <w:rsid w:val="007168B1"/>
    <w:rsid w:val="00717AE2"/>
    <w:rsid w:val="00734618"/>
    <w:rsid w:val="00735DF7"/>
    <w:rsid w:val="007426EB"/>
    <w:rsid w:val="007461CF"/>
    <w:rsid w:val="0075235B"/>
    <w:rsid w:val="00753378"/>
    <w:rsid w:val="00754044"/>
    <w:rsid w:val="00754960"/>
    <w:rsid w:val="007550DC"/>
    <w:rsid w:val="00755F76"/>
    <w:rsid w:val="00757EA4"/>
    <w:rsid w:val="00760D03"/>
    <w:rsid w:val="007620A3"/>
    <w:rsid w:val="007623A0"/>
    <w:rsid w:val="00762987"/>
    <w:rsid w:val="00767D60"/>
    <w:rsid w:val="00773272"/>
    <w:rsid w:val="00773987"/>
    <w:rsid w:val="00774DA3"/>
    <w:rsid w:val="0077545C"/>
    <w:rsid w:val="00784A1C"/>
    <w:rsid w:val="00784B0E"/>
    <w:rsid w:val="007912C5"/>
    <w:rsid w:val="00795E56"/>
    <w:rsid w:val="00796336"/>
    <w:rsid w:val="00797A88"/>
    <w:rsid w:val="00797E9A"/>
    <w:rsid w:val="007A0C21"/>
    <w:rsid w:val="007A3740"/>
    <w:rsid w:val="007A7C54"/>
    <w:rsid w:val="007B12FB"/>
    <w:rsid w:val="007B1539"/>
    <w:rsid w:val="007B271D"/>
    <w:rsid w:val="007B4077"/>
    <w:rsid w:val="007B4A35"/>
    <w:rsid w:val="007B58B8"/>
    <w:rsid w:val="007B5BE8"/>
    <w:rsid w:val="007C2F62"/>
    <w:rsid w:val="007D06CC"/>
    <w:rsid w:val="007D35AD"/>
    <w:rsid w:val="007D47CC"/>
    <w:rsid w:val="007D6F03"/>
    <w:rsid w:val="007D72C7"/>
    <w:rsid w:val="007E1E08"/>
    <w:rsid w:val="007E2113"/>
    <w:rsid w:val="007E2826"/>
    <w:rsid w:val="007F291D"/>
    <w:rsid w:val="007F4AE3"/>
    <w:rsid w:val="007F77C8"/>
    <w:rsid w:val="00805647"/>
    <w:rsid w:val="00805C8D"/>
    <w:rsid w:val="00806DEE"/>
    <w:rsid w:val="00812494"/>
    <w:rsid w:val="00812DBD"/>
    <w:rsid w:val="00817B38"/>
    <w:rsid w:val="00826AB7"/>
    <w:rsid w:val="00831014"/>
    <w:rsid w:val="008312C6"/>
    <w:rsid w:val="00831610"/>
    <w:rsid w:val="008316DE"/>
    <w:rsid w:val="00832E6F"/>
    <w:rsid w:val="008334F6"/>
    <w:rsid w:val="008368BD"/>
    <w:rsid w:val="008402D5"/>
    <w:rsid w:val="008407D9"/>
    <w:rsid w:val="008439D4"/>
    <w:rsid w:val="00845E45"/>
    <w:rsid w:val="00847224"/>
    <w:rsid w:val="00853469"/>
    <w:rsid w:val="0086222E"/>
    <w:rsid w:val="00862D14"/>
    <w:rsid w:val="00862D21"/>
    <w:rsid w:val="008666E0"/>
    <w:rsid w:val="00870BC8"/>
    <w:rsid w:val="008747CC"/>
    <w:rsid w:val="008815D3"/>
    <w:rsid w:val="008825CE"/>
    <w:rsid w:val="00887EE7"/>
    <w:rsid w:val="00890F55"/>
    <w:rsid w:val="008924B6"/>
    <w:rsid w:val="00895FB0"/>
    <w:rsid w:val="008A43DC"/>
    <w:rsid w:val="008A520E"/>
    <w:rsid w:val="008A6B3D"/>
    <w:rsid w:val="008B20E7"/>
    <w:rsid w:val="008B3109"/>
    <w:rsid w:val="008B38C7"/>
    <w:rsid w:val="008B76B6"/>
    <w:rsid w:val="008C679C"/>
    <w:rsid w:val="008C7100"/>
    <w:rsid w:val="008D20D3"/>
    <w:rsid w:val="008D21AD"/>
    <w:rsid w:val="008D5AA8"/>
    <w:rsid w:val="008E0C98"/>
    <w:rsid w:val="008E40B8"/>
    <w:rsid w:val="008E621D"/>
    <w:rsid w:val="008E6BDD"/>
    <w:rsid w:val="008F09DD"/>
    <w:rsid w:val="008F5E4F"/>
    <w:rsid w:val="008F7058"/>
    <w:rsid w:val="0090096D"/>
    <w:rsid w:val="0090136C"/>
    <w:rsid w:val="00905B60"/>
    <w:rsid w:val="00907EA7"/>
    <w:rsid w:val="00907FAD"/>
    <w:rsid w:val="00923D22"/>
    <w:rsid w:val="0092716C"/>
    <w:rsid w:val="00932ED7"/>
    <w:rsid w:val="0093370C"/>
    <w:rsid w:val="00935A90"/>
    <w:rsid w:val="00936E5F"/>
    <w:rsid w:val="00942892"/>
    <w:rsid w:val="00943EB7"/>
    <w:rsid w:val="00947EE1"/>
    <w:rsid w:val="00950D28"/>
    <w:rsid w:val="00952035"/>
    <w:rsid w:val="00955203"/>
    <w:rsid w:val="00955CAC"/>
    <w:rsid w:val="00956C25"/>
    <w:rsid w:val="00956C5E"/>
    <w:rsid w:val="009601F3"/>
    <w:rsid w:val="00961819"/>
    <w:rsid w:val="00961C52"/>
    <w:rsid w:val="00963DB2"/>
    <w:rsid w:val="009665AA"/>
    <w:rsid w:val="009667F0"/>
    <w:rsid w:val="00970457"/>
    <w:rsid w:val="00975A5C"/>
    <w:rsid w:val="0098799F"/>
    <w:rsid w:val="00992694"/>
    <w:rsid w:val="00994BEE"/>
    <w:rsid w:val="00995F23"/>
    <w:rsid w:val="009A3313"/>
    <w:rsid w:val="009B1ACE"/>
    <w:rsid w:val="009B5070"/>
    <w:rsid w:val="009B603A"/>
    <w:rsid w:val="009C0757"/>
    <w:rsid w:val="009C13F5"/>
    <w:rsid w:val="009C5CE7"/>
    <w:rsid w:val="009C64F9"/>
    <w:rsid w:val="009C747E"/>
    <w:rsid w:val="009D15F4"/>
    <w:rsid w:val="009D2A43"/>
    <w:rsid w:val="009E06DB"/>
    <w:rsid w:val="009E0C2C"/>
    <w:rsid w:val="009E5913"/>
    <w:rsid w:val="009F28D0"/>
    <w:rsid w:val="009F2DDF"/>
    <w:rsid w:val="009F60C7"/>
    <w:rsid w:val="009F637F"/>
    <w:rsid w:val="00A0269B"/>
    <w:rsid w:val="00A02E0F"/>
    <w:rsid w:val="00A03EDD"/>
    <w:rsid w:val="00A04717"/>
    <w:rsid w:val="00A05285"/>
    <w:rsid w:val="00A0744F"/>
    <w:rsid w:val="00A1061D"/>
    <w:rsid w:val="00A15E37"/>
    <w:rsid w:val="00A16C4A"/>
    <w:rsid w:val="00A16E83"/>
    <w:rsid w:val="00A22D35"/>
    <w:rsid w:val="00A23C2A"/>
    <w:rsid w:val="00A27A63"/>
    <w:rsid w:val="00A313F8"/>
    <w:rsid w:val="00A31EDD"/>
    <w:rsid w:val="00A33322"/>
    <w:rsid w:val="00A34C02"/>
    <w:rsid w:val="00A377BD"/>
    <w:rsid w:val="00A3781E"/>
    <w:rsid w:val="00A42747"/>
    <w:rsid w:val="00A44ABE"/>
    <w:rsid w:val="00A46050"/>
    <w:rsid w:val="00A47448"/>
    <w:rsid w:val="00A51F01"/>
    <w:rsid w:val="00A52F1F"/>
    <w:rsid w:val="00A55646"/>
    <w:rsid w:val="00A558A8"/>
    <w:rsid w:val="00A55BD7"/>
    <w:rsid w:val="00A57457"/>
    <w:rsid w:val="00A579E1"/>
    <w:rsid w:val="00A57BB9"/>
    <w:rsid w:val="00A67049"/>
    <w:rsid w:val="00A7592F"/>
    <w:rsid w:val="00A75AB5"/>
    <w:rsid w:val="00A778B6"/>
    <w:rsid w:val="00A778E3"/>
    <w:rsid w:val="00A80887"/>
    <w:rsid w:val="00A816C7"/>
    <w:rsid w:val="00A82722"/>
    <w:rsid w:val="00A83FA6"/>
    <w:rsid w:val="00A855E9"/>
    <w:rsid w:val="00A8570C"/>
    <w:rsid w:val="00A9153E"/>
    <w:rsid w:val="00A9393D"/>
    <w:rsid w:val="00A94423"/>
    <w:rsid w:val="00A94F5C"/>
    <w:rsid w:val="00A953BB"/>
    <w:rsid w:val="00A9602E"/>
    <w:rsid w:val="00AA08EC"/>
    <w:rsid w:val="00AA0C92"/>
    <w:rsid w:val="00AA3263"/>
    <w:rsid w:val="00AA3360"/>
    <w:rsid w:val="00AA4B10"/>
    <w:rsid w:val="00AA5ABC"/>
    <w:rsid w:val="00AA6A81"/>
    <w:rsid w:val="00AA783B"/>
    <w:rsid w:val="00AB0455"/>
    <w:rsid w:val="00AB2D1B"/>
    <w:rsid w:val="00AB45E3"/>
    <w:rsid w:val="00AB5AFC"/>
    <w:rsid w:val="00AC2B1F"/>
    <w:rsid w:val="00AC2BBB"/>
    <w:rsid w:val="00AC7B77"/>
    <w:rsid w:val="00AD3982"/>
    <w:rsid w:val="00AD5526"/>
    <w:rsid w:val="00AD6721"/>
    <w:rsid w:val="00AE23FE"/>
    <w:rsid w:val="00AE27FA"/>
    <w:rsid w:val="00AE4BC9"/>
    <w:rsid w:val="00AE5482"/>
    <w:rsid w:val="00AF0530"/>
    <w:rsid w:val="00B00374"/>
    <w:rsid w:val="00B02F3C"/>
    <w:rsid w:val="00B0671D"/>
    <w:rsid w:val="00B1030D"/>
    <w:rsid w:val="00B118EC"/>
    <w:rsid w:val="00B16F24"/>
    <w:rsid w:val="00B20094"/>
    <w:rsid w:val="00B21A0D"/>
    <w:rsid w:val="00B21F90"/>
    <w:rsid w:val="00B23054"/>
    <w:rsid w:val="00B24F95"/>
    <w:rsid w:val="00B271EE"/>
    <w:rsid w:val="00B359CD"/>
    <w:rsid w:val="00B42F45"/>
    <w:rsid w:val="00B44D3C"/>
    <w:rsid w:val="00B453C6"/>
    <w:rsid w:val="00B504F0"/>
    <w:rsid w:val="00B51FE2"/>
    <w:rsid w:val="00B52107"/>
    <w:rsid w:val="00B5528E"/>
    <w:rsid w:val="00B60770"/>
    <w:rsid w:val="00B63AF2"/>
    <w:rsid w:val="00B65881"/>
    <w:rsid w:val="00B67DC8"/>
    <w:rsid w:val="00B73FCA"/>
    <w:rsid w:val="00B7751F"/>
    <w:rsid w:val="00B8141A"/>
    <w:rsid w:val="00B855C1"/>
    <w:rsid w:val="00B863F5"/>
    <w:rsid w:val="00B86BCD"/>
    <w:rsid w:val="00B91BC3"/>
    <w:rsid w:val="00B95B04"/>
    <w:rsid w:val="00BA1336"/>
    <w:rsid w:val="00BA1761"/>
    <w:rsid w:val="00BA4F28"/>
    <w:rsid w:val="00BA507E"/>
    <w:rsid w:val="00BA713D"/>
    <w:rsid w:val="00BB04F5"/>
    <w:rsid w:val="00BB14BC"/>
    <w:rsid w:val="00BB238A"/>
    <w:rsid w:val="00BB2DD5"/>
    <w:rsid w:val="00BB4F70"/>
    <w:rsid w:val="00BB5C53"/>
    <w:rsid w:val="00BB7FD6"/>
    <w:rsid w:val="00BD1B65"/>
    <w:rsid w:val="00BD4770"/>
    <w:rsid w:val="00BD5341"/>
    <w:rsid w:val="00BE1C4E"/>
    <w:rsid w:val="00BE643E"/>
    <w:rsid w:val="00BF39EF"/>
    <w:rsid w:val="00BF536D"/>
    <w:rsid w:val="00BF5E0B"/>
    <w:rsid w:val="00C0063A"/>
    <w:rsid w:val="00C04D2E"/>
    <w:rsid w:val="00C05749"/>
    <w:rsid w:val="00C10BC1"/>
    <w:rsid w:val="00C1216A"/>
    <w:rsid w:val="00C12401"/>
    <w:rsid w:val="00C12E1E"/>
    <w:rsid w:val="00C210E5"/>
    <w:rsid w:val="00C25536"/>
    <w:rsid w:val="00C25839"/>
    <w:rsid w:val="00C31ADB"/>
    <w:rsid w:val="00C327AD"/>
    <w:rsid w:val="00C33DAF"/>
    <w:rsid w:val="00C35B70"/>
    <w:rsid w:val="00C35C6A"/>
    <w:rsid w:val="00C36109"/>
    <w:rsid w:val="00C368F4"/>
    <w:rsid w:val="00C37EB7"/>
    <w:rsid w:val="00C40F59"/>
    <w:rsid w:val="00C416F9"/>
    <w:rsid w:val="00C417AE"/>
    <w:rsid w:val="00C43A22"/>
    <w:rsid w:val="00C510CE"/>
    <w:rsid w:val="00C563C4"/>
    <w:rsid w:val="00C570A4"/>
    <w:rsid w:val="00C573CB"/>
    <w:rsid w:val="00C60040"/>
    <w:rsid w:val="00C7009A"/>
    <w:rsid w:val="00C720D5"/>
    <w:rsid w:val="00C724EC"/>
    <w:rsid w:val="00C738C8"/>
    <w:rsid w:val="00C77284"/>
    <w:rsid w:val="00C80275"/>
    <w:rsid w:val="00C82BD5"/>
    <w:rsid w:val="00C96008"/>
    <w:rsid w:val="00CA0599"/>
    <w:rsid w:val="00CA2522"/>
    <w:rsid w:val="00CA2727"/>
    <w:rsid w:val="00CA4C67"/>
    <w:rsid w:val="00CA57F8"/>
    <w:rsid w:val="00CA63F6"/>
    <w:rsid w:val="00CB1992"/>
    <w:rsid w:val="00CB459D"/>
    <w:rsid w:val="00CB4CEE"/>
    <w:rsid w:val="00CC1E0B"/>
    <w:rsid w:val="00CC7F4F"/>
    <w:rsid w:val="00CD03DE"/>
    <w:rsid w:val="00CD3C95"/>
    <w:rsid w:val="00CD5419"/>
    <w:rsid w:val="00CE1624"/>
    <w:rsid w:val="00CE1AE4"/>
    <w:rsid w:val="00CE2E5D"/>
    <w:rsid w:val="00CE4152"/>
    <w:rsid w:val="00CF2712"/>
    <w:rsid w:val="00CF430C"/>
    <w:rsid w:val="00D000E2"/>
    <w:rsid w:val="00D02588"/>
    <w:rsid w:val="00D05556"/>
    <w:rsid w:val="00D117D4"/>
    <w:rsid w:val="00D13136"/>
    <w:rsid w:val="00D13B79"/>
    <w:rsid w:val="00D14C67"/>
    <w:rsid w:val="00D2250E"/>
    <w:rsid w:val="00D259EB"/>
    <w:rsid w:val="00D27478"/>
    <w:rsid w:val="00D3382B"/>
    <w:rsid w:val="00D41BCE"/>
    <w:rsid w:val="00D43581"/>
    <w:rsid w:val="00D43AFF"/>
    <w:rsid w:val="00D44D84"/>
    <w:rsid w:val="00D452A4"/>
    <w:rsid w:val="00D45AB9"/>
    <w:rsid w:val="00D461F4"/>
    <w:rsid w:val="00D46444"/>
    <w:rsid w:val="00D56A76"/>
    <w:rsid w:val="00D5764C"/>
    <w:rsid w:val="00D61662"/>
    <w:rsid w:val="00D6201C"/>
    <w:rsid w:val="00D64FDC"/>
    <w:rsid w:val="00D66BC8"/>
    <w:rsid w:val="00D7021B"/>
    <w:rsid w:val="00D70388"/>
    <w:rsid w:val="00D70D6D"/>
    <w:rsid w:val="00D713C0"/>
    <w:rsid w:val="00D74B2C"/>
    <w:rsid w:val="00D755B5"/>
    <w:rsid w:val="00D771D0"/>
    <w:rsid w:val="00D8748D"/>
    <w:rsid w:val="00D877A0"/>
    <w:rsid w:val="00D9012F"/>
    <w:rsid w:val="00D91D04"/>
    <w:rsid w:val="00D93886"/>
    <w:rsid w:val="00D93C71"/>
    <w:rsid w:val="00D94432"/>
    <w:rsid w:val="00D9545A"/>
    <w:rsid w:val="00D97144"/>
    <w:rsid w:val="00D97C5F"/>
    <w:rsid w:val="00DA588A"/>
    <w:rsid w:val="00DB064F"/>
    <w:rsid w:val="00DB5C33"/>
    <w:rsid w:val="00DB72DF"/>
    <w:rsid w:val="00DB7EB3"/>
    <w:rsid w:val="00DC1A1F"/>
    <w:rsid w:val="00DC2960"/>
    <w:rsid w:val="00DC3067"/>
    <w:rsid w:val="00DC3F0F"/>
    <w:rsid w:val="00DC6EF1"/>
    <w:rsid w:val="00DD0B6D"/>
    <w:rsid w:val="00DD3EF7"/>
    <w:rsid w:val="00DD7772"/>
    <w:rsid w:val="00DE1406"/>
    <w:rsid w:val="00DF0291"/>
    <w:rsid w:val="00DF1DDF"/>
    <w:rsid w:val="00DF3E56"/>
    <w:rsid w:val="00DF6570"/>
    <w:rsid w:val="00E00548"/>
    <w:rsid w:val="00E053EC"/>
    <w:rsid w:val="00E06EB4"/>
    <w:rsid w:val="00E10050"/>
    <w:rsid w:val="00E1047A"/>
    <w:rsid w:val="00E11609"/>
    <w:rsid w:val="00E15F46"/>
    <w:rsid w:val="00E16891"/>
    <w:rsid w:val="00E17344"/>
    <w:rsid w:val="00E20C72"/>
    <w:rsid w:val="00E20FA3"/>
    <w:rsid w:val="00E22651"/>
    <w:rsid w:val="00E233D6"/>
    <w:rsid w:val="00E237E6"/>
    <w:rsid w:val="00E26F45"/>
    <w:rsid w:val="00E27A1C"/>
    <w:rsid w:val="00E301CC"/>
    <w:rsid w:val="00E4080B"/>
    <w:rsid w:val="00E41A2E"/>
    <w:rsid w:val="00E44659"/>
    <w:rsid w:val="00E457B3"/>
    <w:rsid w:val="00E46FA2"/>
    <w:rsid w:val="00E50E3B"/>
    <w:rsid w:val="00E55074"/>
    <w:rsid w:val="00E56797"/>
    <w:rsid w:val="00E578FE"/>
    <w:rsid w:val="00E60BB2"/>
    <w:rsid w:val="00E62685"/>
    <w:rsid w:val="00E7260C"/>
    <w:rsid w:val="00E74D8C"/>
    <w:rsid w:val="00E77E3F"/>
    <w:rsid w:val="00E816DD"/>
    <w:rsid w:val="00E8790D"/>
    <w:rsid w:val="00E9134C"/>
    <w:rsid w:val="00E913CF"/>
    <w:rsid w:val="00E91923"/>
    <w:rsid w:val="00E91E78"/>
    <w:rsid w:val="00E93995"/>
    <w:rsid w:val="00E95337"/>
    <w:rsid w:val="00EA0960"/>
    <w:rsid w:val="00EA2A9D"/>
    <w:rsid w:val="00EA381A"/>
    <w:rsid w:val="00EA3969"/>
    <w:rsid w:val="00EA4153"/>
    <w:rsid w:val="00EB099F"/>
    <w:rsid w:val="00EB3926"/>
    <w:rsid w:val="00EB505E"/>
    <w:rsid w:val="00EB6AB4"/>
    <w:rsid w:val="00EB70B9"/>
    <w:rsid w:val="00EC040A"/>
    <w:rsid w:val="00EC1037"/>
    <w:rsid w:val="00EC17A9"/>
    <w:rsid w:val="00EC50AA"/>
    <w:rsid w:val="00EC5D86"/>
    <w:rsid w:val="00EC6C28"/>
    <w:rsid w:val="00ED1FA4"/>
    <w:rsid w:val="00ED227B"/>
    <w:rsid w:val="00EE13B7"/>
    <w:rsid w:val="00EE2C90"/>
    <w:rsid w:val="00EE3D1B"/>
    <w:rsid w:val="00EE5771"/>
    <w:rsid w:val="00EE7532"/>
    <w:rsid w:val="00EF0EE4"/>
    <w:rsid w:val="00EF234E"/>
    <w:rsid w:val="00EF6672"/>
    <w:rsid w:val="00EF6E65"/>
    <w:rsid w:val="00EF7002"/>
    <w:rsid w:val="00F014D4"/>
    <w:rsid w:val="00F03237"/>
    <w:rsid w:val="00F033F0"/>
    <w:rsid w:val="00F046EB"/>
    <w:rsid w:val="00F048A7"/>
    <w:rsid w:val="00F052CD"/>
    <w:rsid w:val="00F06DAB"/>
    <w:rsid w:val="00F07896"/>
    <w:rsid w:val="00F10C3B"/>
    <w:rsid w:val="00F10DEC"/>
    <w:rsid w:val="00F2156A"/>
    <w:rsid w:val="00F21664"/>
    <w:rsid w:val="00F21724"/>
    <w:rsid w:val="00F22CDA"/>
    <w:rsid w:val="00F25932"/>
    <w:rsid w:val="00F30285"/>
    <w:rsid w:val="00F309F4"/>
    <w:rsid w:val="00F31319"/>
    <w:rsid w:val="00F31828"/>
    <w:rsid w:val="00F3543D"/>
    <w:rsid w:val="00F42ABA"/>
    <w:rsid w:val="00F5227C"/>
    <w:rsid w:val="00F60963"/>
    <w:rsid w:val="00F61680"/>
    <w:rsid w:val="00F643FC"/>
    <w:rsid w:val="00F67124"/>
    <w:rsid w:val="00F7196E"/>
    <w:rsid w:val="00F727F9"/>
    <w:rsid w:val="00F74808"/>
    <w:rsid w:val="00F77A60"/>
    <w:rsid w:val="00F8632B"/>
    <w:rsid w:val="00F8653F"/>
    <w:rsid w:val="00F8690A"/>
    <w:rsid w:val="00F86B81"/>
    <w:rsid w:val="00F91305"/>
    <w:rsid w:val="00F91D7E"/>
    <w:rsid w:val="00F9446A"/>
    <w:rsid w:val="00FA0428"/>
    <w:rsid w:val="00FA27DE"/>
    <w:rsid w:val="00FA39CF"/>
    <w:rsid w:val="00FA43B9"/>
    <w:rsid w:val="00FA44FE"/>
    <w:rsid w:val="00FA6C75"/>
    <w:rsid w:val="00FA6EEF"/>
    <w:rsid w:val="00FB17A7"/>
    <w:rsid w:val="00FB25EE"/>
    <w:rsid w:val="00FB42C4"/>
    <w:rsid w:val="00FB6D4F"/>
    <w:rsid w:val="00FB72F8"/>
    <w:rsid w:val="00FC1999"/>
    <w:rsid w:val="00FC4888"/>
    <w:rsid w:val="00FC4F26"/>
    <w:rsid w:val="00FD7A31"/>
    <w:rsid w:val="00FE0C10"/>
    <w:rsid w:val="00FE1096"/>
    <w:rsid w:val="00FE376A"/>
    <w:rsid w:val="00FF0166"/>
    <w:rsid w:val="00FF1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0E"/>
  </w:style>
  <w:style w:type="paragraph" w:styleId="1">
    <w:name w:val="heading 1"/>
    <w:basedOn w:val="a"/>
    <w:next w:val="a"/>
    <w:link w:val="10"/>
    <w:qFormat/>
    <w:rsid w:val="00092F65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092F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2F6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92F65"/>
    <w:pPr>
      <w:keepNext/>
      <w:snapToGrid w:val="0"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F65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20">
    <w:name w:val="Заголовок 2 Знак"/>
    <w:basedOn w:val="a0"/>
    <w:link w:val="2"/>
    <w:rsid w:val="00092F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92F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92F6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TML">
    <w:name w:val="HTML Preformatted"/>
    <w:basedOn w:val="a"/>
    <w:link w:val="HTML1"/>
    <w:semiHidden/>
    <w:unhideWhenUsed/>
    <w:rsid w:val="00092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092F65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092F65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semiHidden/>
    <w:unhideWhenUsed/>
    <w:rsid w:val="00092F65"/>
    <w:pPr>
      <w:spacing w:before="100" w:after="100" w:line="240" w:lineRule="auto"/>
    </w:pPr>
    <w:rPr>
      <w:rFonts w:ascii="Verdana" w:eastAsia="Times New Roman" w:hAnsi="Verdana" w:cs="Times New Roman"/>
      <w:color w:val="000000"/>
      <w:sz w:val="16"/>
      <w:szCs w:val="20"/>
    </w:rPr>
  </w:style>
  <w:style w:type="paragraph" w:styleId="11">
    <w:name w:val="toc 1"/>
    <w:basedOn w:val="a"/>
    <w:next w:val="a"/>
    <w:autoRedefine/>
    <w:semiHidden/>
    <w:unhideWhenUsed/>
    <w:rsid w:val="00092F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aliases w:val="Header Char Знак,Titul Знак,Heder Знак"/>
    <w:basedOn w:val="a0"/>
    <w:link w:val="a5"/>
    <w:semiHidden/>
    <w:locked/>
    <w:rsid w:val="00092F65"/>
    <w:rPr>
      <w:rFonts w:ascii="Calibri" w:eastAsia="Calibri" w:hAnsi="Calibri" w:cs="Calibri"/>
      <w:sz w:val="28"/>
      <w:szCs w:val="28"/>
    </w:rPr>
  </w:style>
  <w:style w:type="paragraph" w:styleId="a5">
    <w:name w:val="header"/>
    <w:aliases w:val="Header Char,Titul,Heder"/>
    <w:basedOn w:val="a"/>
    <w:link w:val="a4"/>
    <w:semiHidden/>
    <w:unhideWhenUsed/>
    <w:rsid w:val="00092F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Верхний колонтитул Знак1"/>
    <w:aliases w:val="Header Char Знак1,Titul Знак1,Heder Знак1"/>
    <w:basedOn w:val="a0"/>
    <w:semiHidden/>
    <w:rsid w:val="00092F65"/>
  </w:style>
  <w:style w:type="character" w:customStyle="1" w:styleId="a6">
    <w:name w:val="Нижний колонтитул Знак"/>
    <w:basedOn w:val="a0"/>
    <w:link w:val="a7"/>
    <w:uiPriority w:val="99"/>
    <w:rsid w:val="00092F65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6"/>
    <w:uiPriority w:val="99"/>
    <w:unhideWhenUsed/>
    <w:rsid w:val="00092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List Bullet"/>
    <w:autoRedefine/>
    <w:semiHidden/>
    <w:unhideWhenUsed/>
    <w:rsid w:val="00092F65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noProof/>
      <w:sz w:val="27"/>
      <w:szCs w:val="20"/>
    </w:rPr>
  </w:style>
  <w:style w:type="paragraph" w:styleId="a9">
    <w:name w:val="List Number"/>
    <w:semiHidden/>
    <w:unhideWhenUsed/>
    <w:rsid w:val="00092F65"/>
    <w:pPr>
      <w:tabs>
        <w:tab w:val="num" w:pos="360"/>
      </w:tabs>
      <w:spacing w:after="0" w:line="288" w:lineRule="auto"/>
      <w:ind w:left="357" w:hanging="357"/>
      <w:jc w:val="both"/>
    </w:pPr>
    <w:rPr>
      <w:rFonts w:ascii="Times New Roman" w:eastAsia="Times New Roman" w:hAnsi="Times New Roman" w:cs="Times New Roman"/>
      <w:noProof/>
      <w:sz w:val="27"/>
      <w:szCs w:val="20"/>
    </w:rPr>
  </w:style>
  <w:style w:type="paragraph" w:styleId="aa">
    <w:name w:val="Title"/>
    <w:basedOn w:val="a"/>
    <w:link w:val="ab"/>
    <w:qFormat/>
    <w:rsid w:val="00092F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ru-MO"/>
    </w:rPr>
  </w:style>
  <w:style w:type="character" w:customStyle="1" w:styleId="ab">
    <w:name w:val="Название Знак"/>
    <w:basedOn w:val="a0"/>
    <w:link w:val="aa"/>
    <w:rsid w:val="00092F65"/>
    <w:rPr>
      <w:rFonts w:ascii="Times New Roman" w:eastAsia="Times New Roman" w:hAnsi="Times New Roman" w:cs="Times New Roman"/>
      <w:b/>
      <w:bCs/>
      <w:color w:val="000000"/>
      <w:sz w:val="28"/>
      <w:szCs w:val="24"/>
      <w:lang w:val="ru-MO"/>
    </w:rPr>
  </w:style>
  <w:style w:type="character" w:customStyle="1" w:styleId="13">
    <w:name w:val="Основной текст Знак1"/>
    <w:aliases w:val="Знак3 Знак,Знак Знак1,Знак3 Знак Знак Знак,Знак2 Знак Знак,Основной текст1 Знак,Основной текст Знак Знак Знак,bt Знак,Body Text Indent Знак"/>
    <w:basedOn w:val="a0"/>
    <w:link w:val="ac"/>
    <w:locked/>
    <w:rsid w:val="00092F65"/>
    <w:rPr>
      <w:rFonts w:ascii="Courier New" w:hAnsi="Courier New" w:cs="Courier New"/>
      <w:sz w:val="24"/>
      <w:szCs w:val="24"/>
    </w:rPr>
  </w:style>
  <w:style w:type="paragraph" w:styleId="ac">
    <w:name w:val="Body Text"/>
    <w:aliases w:val="Знак3,Знак,Знак3 Знак Знак,Знак2 Знак,Основной текст1,Основной текст Знак Знак,bt,Body Text Indent"/>
    <w:basedOn w:val="a"/>
    <w:link w:val="13"/>
    <w:unhideWhenUsed/>
    <w:rsid w:val="00092F65"/>
    <w:pPr>
      <w:spacing w:after="12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d">
    <w:name w:val="Основной текст Знак"/>
    <w:aliases w:val="Знак3 Знак1,Знак Знак,Знак3 Знак Знак Знак1,Знак2 Знак Знак1,Основной текст1 Знак1,Основной текст Знак Знак Знак1,bt Знак1"/>
    <w:basedOn w:val="a0"/>
    <w:uiPriority w:val="99"/>
    <w:semiHidden/>
    <w:rsid w:val="00092F65"/>
  </w:style>
  <w:style w:type="character" w:customStyle="1" w:styleId="ae">
    <w:name w:val="Основной текст с отступом Знак"/>
    <w:aliases w:val="Знак2 Знак2,Нумерованный список !! Знак1,Надин стиль Знак1,Основной текст 1 Знак1,Основной текст без отступа Знак1,Основной текст с отступом Знак Знак Знак Знак Знак1,Основной текст с отступом Знак Знак Знак Знак2"/>
    <w:basedOn w:val="a0"/>
    <w:link w:val="af"/>
    <w:locked/>
    <w:rsid w:val="00092F65"/>
    <w:rPr>
      <w:sz w:val="24"/>
      <w:szCs w:val="24"/>
    </w:rPr>
  </w:style>
  <w:style w:type="paragraph" w:styleId="af">
    <w:name w:val="Body Text Indent"/>
    <w:aliases w:val="Знак2,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ae"/>
    <w:unhideWhenUsed/>
    <w:rsid w:val="00092F65"/>
    <w:pPr>
      <w:spacing w:after="120" w:line="240" w:lineRule="auto"/>
      <w:ind w:left="283"/>
    </w:pPr>
    <w:rPr>
      <w:sz w:val="24"/>
      <w:szCs w:val="24"/>
    </w:rPr>
  </w:style>
  <w:style w:type="character" w:customStyle="1" w:styleId="14">
    <w:name w:val="Основной текст с отступом Знак1"/>
    <w:aliases w:val="Знак2 Знак1,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semiHidden/>
    <w:rsid w:val="00092F65"/>
  </w:style>
  <w:style w:type="paragraph" w:styleId="af0">
    <w:name w:val="Subtitle"/>
    <w:basedOn w:val="a"/>
    <w:link w:val="af1"/>
    <w:qFormat/>
    <w:rsid w:val="00092F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Подзаголовок Знак"/>
    <w:basedOn w:val="a0"/>
    <w:link w:val="af0"/>
    <w:rsid w:val="00092F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First Indent 2"/>
    <w:basedOn w:val="af"/>
    <w:link w:val="22"/>
    <w:unhideWhenUsed/>
    <w:rsid w:val="00092F65"/>
    <w:pPr>
      <w:ind w:firstLine="210"/>
    </w:pPr>
    <w:rPr>
      <w:rFonts w:eastAsia="Calibri"/>
      <w:sz w:val="28"/>
      <w:szCs w:val="28"/>
    </w:rPr>
  </w:style>
  <w:style w:type="character" w:customStyle="1" w:styleId="22">
    <w:name w:val="Красная строка 2 Знак"/>
    <w:basedOn w:val="14"/>
    <w:link w:val="21"/>
    <w:rsid w:val="00092F65"/>
    <w:rPr>
      <w:rFonts w:eastAsia="Calibri"/>
      <w:sz w:val="28"/>
      <w:szCs w:val="28"/>
    </w:rPr>
  </w:style>
  <w:style w:type="character" w:customStyle="1" w:styleId="23">
    <w:name w:val="Основной текст 2 Знак"/>
    <w:aliases w:val="Знак Знак Знак"/>
    <w:basedOn w:val="a0"/>
    <w:link w:val="210"/>
    <w:uiPriority w:val="99"/>
    <w:locked/>
    <w:rsid w:val="00092F65"/>
    <w:rPr>
      <w:rFonts w:ascii="Calibri" w:eastAsia="Calibri" w:hAnsi="Calibri" w:cs="Calibri"/>
      <w:sz w:val="24"/>
      <w:szCs w:val="24"/>
    </w:rPr>
  </w:style>
  <w:style w:type="paragraph" w:customStyle="1" w:styleId="210">
    <w:name w:val="Основной текст 21"/>
    <w:basedOn w:val="a"/>
    <w:link w:val="23"/>
    <w:uiPriority w:val="99"/>
    <w:rsid w:val="00092F65"/>
    <w:pPr>
      <w:spacing w:after="120" w:line="480" w:lineRule="auto"/>
    </w:pPr>
    <w:rPr>
      <w:rFonts w:ascii="Calibri" w:eastAsia="Calibri" w:hAnsi="Calibri" w:cs="Calibri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092F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092F6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aliases w:val="Знак1 Знак"/>
    <w:basedOn w:val="a0"/>
    <w:link w:val="30"/>
    <w:semiHidden/>
    <w:locked/>
    <w:rsid w:val="00092F65"/>
    <w:rPr>
      <w:rFonts w:ascii="Calibri" w:eastAsia="Calibri" w:hAnsi="Calibri" w:cs="Calibri"/>
      <w:sz w:val="16"/>
      <w:szCs w:val="16"/>
      <w:lang w:eastAsia="en-US"/>
    </w:rPr>
  </w:style>
  <w:style w:type="paragraph" w:styleId="30">
    <w:name w:val="Body Text Indent 3"/>
    <w:aliases w:val="Знак1"/>
    <w:basedOn w:val="a"/>
    <w:link w:val="3"/>
    <w:semiHidden/>
    <w:unhideWhenUsed/>
    <w:rsid w:val="00092F65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1">
    <w:name w:val="Основной текст с отступом 3 Знак1"/>
    <w:aliases w:val="Знак1 Знак1"/>
    <w:basedOn w:val="a0"/>
    <w:uiPriority w:val="99"/>
    <w:semiHidden/>
    <w:rsid w:val="00092F65"/>
    <w:rPr>
      <w:sz w:val="16"/>
      <w:szCs w:val="16"/>
    </w:rPr>
  </w:style>
  <w:style w:type="character" w:customStyle="1" w:styleId="af2">
    <w:name w:val="Схема документа Знак"/>
    <w:basedOn w:val="a0"/>
    <w:link w:val="af3"/>
    <w:semiHidden/>
    <w:rsid w:val="00092F6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semiHidden/>
    <w:unhideWhenUsed/>
    <w:rsid w:val="00092F6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Текст Знак"/>
    <w:basedOn w:val="a0"/>
    <w:link w:val="af5"/>
    <w:uiPriority w:val="99"/>
    <w:semiHidden/>
    <w:rsid w:val="00092F65"/>
    <w:rPr>
      <w:rFonts w:ascii="Courier New" w:eastAsia="Calibri" w:hAnsi="Courier New" w:cs="Courier New"/>
      <w:sz w:val="20"/>
      <w:szCs w:val="20"/>
    </w:rPr>
  </w:style>
  <w:style w:type="paragraph" w:styleId="af5">
    <w:name w:val="Plain Text"/>
    <w:basedOn w:val="a"/>
    <w:link w:val="af4"/>
    <w:uiPriority w:val="99"/>
    <w:semiHidden/>
    <w:unhideWhenUsed/>
    <w:rsid w:val="00092F6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6">
    <w:name w:val="Balloon Text"/>
    <w:basedOn w:val="a"/>
    <w:link w:val="af7"/>
    <w:semiHidden/>
    <w:unhideWhenUsed/>
    <w:rsid w:val="00092F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2F65"/>
    <w:rPr>
      <w:rFonts w:ascii="Tahoma" w:eastAsia="Times New Roman" w:hAnsi="Tahoma" w:cs="Tahoma"/>
      <w:sz w:val="16"/>
      <w:szCs w:val="16"/>
    </w:rPr>
  </w:style>
  <w:style w:type="paragraph" w:styleId="af8">
    <w:name w:val="No Spacing"/>
    <w:qFormat/>
    <w:rsid w:val="00092F65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f9">
    <w:name w:val="List Paragraph"/>
    <w:basedOn w:val="a"/>
    <w:uiPriority w:val="34"/>
    <w:qFormat/>
    <w:rsid w:val="00092F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21">
    <w:name w:val="Body Text 21"/>
    <w:basedOn w:val="a"/>
    <w:uiPriority w:val="99"/>
    <w:rsid w:val="00092F65"/>
    <w:pPr>
      <w:widowControl w:val="0"/>
      <w:snapToGrid w:val="0"/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26"/>
    <w:locked/>
    <w:rsid w:val="00092F65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a"/>
    <w:rsid w:val="00092F65"/>
    <w:pPr>
      <w:widowControl w:val="0"/>
      <w:shd w:val="clear" w:color="auto" w:fill="FFFFFF"/>
      <w:spacing w:after="0" w:line="317" w:lineRule="exact"/>
      <w:jc w:val="both"/>
    </w:pPr>
    <w:rPr>
      <w:sz w:val="27"/>
      <w:szCs w:val="27"/>
    </w:rPr>
  </w:style>
  <w:style w:type="paragraph" w:customStyle="1" w:styleId="15">
    <w:name w:val="Знак Знак1 Знак"/>
    <w:basedOn w:val="a"/>
    <w:rsid w:val="00092F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092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92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aliases w:val="Знак Char,Знак2 Char"/>
    <w:basedOn w:val="a0"/>
    <w:locked/>
    <w:rsid w:val="00092F65"/>
    <w:rPr>
      <w:rFonts w:ascii="Calibri" w:eastAsia="Calibri" w:hAnsi="Calibri" w:cs="Calibri" w:hint="default"/>
      <w:sz w:val="28"/>
      <w:szCs w:val="28"/>
    </w:rPr>
  </w:style>
  <w:style w:type="paragraph" w:customStyle="1" w:styleId="16">
    <w:name w:val="Без интервала1"/>
    <w:rsid w:val="00092F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afb">
    <w:name w:val="Знак Знак Знак Знак Знак Знак"/>
    <w:basedOn w:val="a"/>
    <w:rsid w:val="00092F6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7">
    <w:name w:val="Знак Знак Знак1"/>
    <w:basedOn w:val="a"/>
    <w:rsid w:val="00092F6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8">
    <w:name w:val="Абзац списка1"/>
    <w:basedOn w:val="a"/>
    <w:rsid w:val="00092F65"/>
    <w:pPr>
      <w:spacing w:after="0" w:line="240" w:lineRule="auto"/>
      <w:ind w:left="72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ConsPlusTitle">
    <w:name w:val="ConsPlusTitle"/>
    <w:rsid w:val="00092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c">
    <w:name w:val="ЭЭГ"/>
    <w:basedOn w:val="a"/>
    <w:rsid w:val="00092F65"/>
    <w:pPr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ConsPlusNonformat">
    <w:name w:val="ConsPlusNonformat"/>
    <w:rsid w:val="00092F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09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2F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d">
    <w:name w:val="Знак Знак Знак Знак Знак Знак Знак Знак Знак Знак"/>
    <w:basedOn w:val="a"/>
    <w:rsid w:val="00092F6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e">
    <w:name w:val="Нумерованный абзац"/>
    <w:rsid w:val="00092F65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NormalANX">
    <w:name w:val="NormalANX"/>
    <w:basedOn w:val="a"/>
    <w:rsid w:val="00092F6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name w:val="Основной текст с отступом.Нумерованный список !!.Надин стиль"/>
    <w:basedOn w:val="a"/>
    <w:rsid w:val="00092F6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220">
    <w:name w:val="Основной текст 22"/>
    <w:basedOn w:val="a"/>
    <w:rsid w:val="00092F65"/>
    <w:pPr>
      <w:spacing w:after="0" w:line="360" w:lineRule="auto"/>
      <w:ind w:left="36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092F6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32"/>
      <w:szCs w:val="20"/>
    </w:rPr>
  </w:style>
  <w:style w:type="paragraph" w:customStyle="1" w:styleId="aff0">
    <w:name w:val="Обычный.Название подразделения"/>
    <w:rsid w:val="00092F65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customStyle="1" w:styleId="Style4">
    <w:name w:val="Style4"/>
    <w:basedOn w:val="a"/>
    <w:rsid w:val="00092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092F65"/>
    <w:pPr>
      <w:widowControl w:val="0"/>
      <w:snapToGrid w:val="0"/>
      <w:spacing w:before="60" w:after="0" w:line="30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a"/>
    <w:rsid w:val="00092F65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rsid w:val="00092F6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Обычный1"/>
    <w:uiPriority w:val="99"/>
    <w:rsid w:val="00092F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f1">
    <w:name w:val="page number"/>
    <w:basedOn w:val="a0"/>
    <w:semiHidden/>
    <w:unhideWhenUsed/>
    <w:rsid w:val="00092F65"/>
    <w:rPr>
      <w:rFonts w:ascii="Times New Roman" w:hAnsi="Times New Roman" w:cs="Times New Roman" w:hint="default"/>
    </w:rPr>
  </w:style>
  <w:style w:type="character" w:customStyle="1" w:styleId="27">
    <w:name w:val="Знак Знак Знак2"/>
    <w:basedOn w:val="a0"/>
    <w:rsid w:val="00092F65"/>
  </w:style>
  <w:style w:type="character" w:customStyle="1" w:styleId="FontStyle13">
    <w:name w:val="Font Style13"/>
    <w:basedOn w:val="a0"/>
    <w:rsid w:val="00092F65"/>
    <w:rPr>
      <w:rFonts w:ascii="Times New Roman" w:hAnsi="Times New Roman" w:cs="Times New Roman" w:hint="default"/>
      <w:sz w:val="26"/>
      <w:szCs w:val="26"/>
    </w:rPr>
  </w:style>
  <w:style w:type="character" w:customStyle="1" w:styleId="FontStyle173">
    <w:name w:val="Font Style173"/>
    <w:basedOn w:val="a0"/>
    <w:rsid w:val="00092F65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092F65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aliases w:val="ЭЭГ - Сетка таблицы"/>
    <w:basedOn w:val="a1"/>
    <w:rsid w:val="00092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092F65"/>
    <w:rPr>
      <w:color w:val="0000FF"/>
      <w:u w:val="single"/>
    </w:rPr>
  </w:style>
  <w:style w:type="character" w:styleId="aff4">
    <w:name w:val="Subtle Emphasis"/>
    <w:basedOn w:val="a0"/>
    <w:uiPriority w:val="19"/>
    <w:qFormat/>
    <w:rsid w:val="007D47CC"/>
    <w:rPr>
      <w:i/>
      <w:iCs/>
      <w:color w:val="808080" w:themeColor="text1" w:themeTint="7F"/>
    </w:rPr>
  </w:style>
  <w:style w:type="character" w:styleId="aff5">
    <w:name w:val="Emphasis"/>
    <w:basedOn w:val="a0"/>
    <w:uiPriority w:val="20"/>
    <w:qFormat/>
    <w:rsid w:val="007D47CC"/>
    <w:rPr>
      <w:i/>
      <w:iCs/>
    </w:rPr>
  </w:style>
  <w:style w:type="character" w:styleId="aff6">
    <w:name w:val="Strong"/>
    <w:basedOn w:val="a0"/>
    <w:qFormat/>
    <w:rsid w:val="007D47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61B7B2106A7744B8F0062B95CF934B687377E90A5EFE93C146641982WCU3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consultantplus://offline/ref=B8B6E5B2772BB2DDB02160DE50DB2AEC180CC125A0F04DE2A9969B2AFCEADAFA53D35AA728E07F1760C80C945876C997AAC30D86E21F5AFFM0a4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9725137368922533E-2"/>
          <c:y val="1.0033444816053515E-2"/>
          <c:w val="0.92027486263109715"/>
          <c:h val="0.806020066889632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rgbClr val="9999FF"/>
            </a:solidFill>
            <a:ln w="943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2372892659452364E-4"/>
                  <c:y val="-7.4286400833914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267251127736553E-3"/>
                  <c:y val="-4.9496719849010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303235389182084E-4"/>
                  <c:y val="-4.7520666404344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6901095651238974E-4"/>
                  <c:y val="-4.8619651997667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3498955913353739E-4"/>
                  <c:y val="-4.966155734738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87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1053.3</c:v>
                </c:pt>
                <c:pt idx="1">
                  <c:v>1062.2</c:v>
                </c:pt>
                <c:pt idx="2">
                  <c:v>1257.2</c:v>
                </c:pt>
                <c:pt idx="3">
                  <c:v>1106.4000000000001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993366"/>
            </a:solidFill>
            <a:ln w="943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7111518319148552E-2"/>
                  <c:y val="-3.3239922841901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48131402317991E-2"/>
                  <c:y val="-3.9753723839038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536930906388615E-2"/>
                  <c:y val="-4.7520666404344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806007076852267E-2"/>
                  <c:y val="-4.8619651997667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510138020396482E-2"/>
                  <c:y val="-4.966155734738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87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1053.3</c:v>
                </c:pt>
                <c:pt idx="1">
                  <c:v>1149.7</c:v>
                </c:pt>
                <c:pt idx="2">
                  <c:v>1285.5</c:v>
                </c:pt>
                <c:pt idx="3">
                  <c:v>1136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Дефицит (-), профицит (+) бюджета</c:v>
                </c:pt>
              </c:strCache>
            </c:strRef>
          </c:tx>
          <c:spPr>
            <a:solidFill>
              <a:srgbClr val="FFFFCC"/>
            </a:solidFill>
            <a:ln w="943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362675093988855E-2"/>
                  <c:y val="-2.7333375966132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069575291908208E-2"/>
                  <c:y val="0.168823514086248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754097324048855E-2"/>
                  <c:y val="0.135009614372802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28432705079496E-2"/>
                  <c:y val="0.13014941419291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87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-87.5</c:v>
                </c:pt>
                <c:pt idx="2">
                  <c:v>-28.3</c:v>
                </c:pt>
                <c:pt idx="3">
                  <c:v>-29.6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gapDepth val="0"/>
        <c:shape val="box"/>
        <c:axId val="202922240"/>
        <c:axId val="84217856"/>
        <c:axId val="0"/>
      </c:bar3DChart>
      <c:catAx>
        <c:axId val="20292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421785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84217856"/>
        <c:scaling>
          <c:orientation val="minMax"/>
          <c:max val="1000"/>
          <c:min val="-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23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922240"/>
        <c:crosses val="autoZero"/>
        <c:crossBetween val="between"/>
        <c:majorUnit val="1000"/>
        <c:minorUnit val="100"/>
      </c:valAx>
      <c:spPr>
        <a:noFill/>
        <a:ln w="18859">
          <a:noFill/>
        </a:ln>
      </c:spPr>
    </c:plotArea>
    <c:legend>
      <c:legendPos val="b"/>
      <c:layout>
        <c:manualLayout>
          <c:xMode val="edge"/>
          <c:yMode val="edge"/>
          <c:x val="9.0767072856744568E-2"/>
          <c:y val="0.91973310565094957"/>
          <c:w val="0.81846631542945836"/>
          <c:h val="7.3578724346204022E-2"/>
        </c:manualLayout>
      </c:layout>
      <c:overlay val="0"/>
      <c:spPr>
        <a:noFill/>
        <a:ln w="18870">
          <a:noFill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9"/>
      <c:hPercent val="40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559738134206233E-2"/>
          <c:y val="3.1690140845070616E-2"/>
          <c:w val="0.92144026186579353"/>
          <c:h val="0.746478873239456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11328978759833919"/>
                  <c:y val="3.2539311348160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550267438882883"/>
                  <c:y val="6.6839477076176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252766681005377"/>
                  <c:y val="0.19036834957088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877956765244525E-2"/>
                  <c:y val="4.4109797601453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5367344213976E-2"/>
                  <c:y val="-0.12427610574034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597041060764412E-2"/>
                  <c:y val="-5.9568661453982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128.30000000000001</c:v>
                </c:pt>
                <c:pt idx="1">
                  <c:v>-87.5</c:v>
                </c:pt>
                <c:pt idx="2">
                  <c:v>-28.3</c:v>
                </c:pt>
                <c:pt idx="3">
                  <c:v>-29.6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95764864"/>
        <c:axId val="95766400"/>
        <c:axId val="0"/>
      </c:bar3DChart>
      <c:catAx>
        <c:axId val="9576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76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766400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764864"/>
        <c:crosses val="autoZero"/>
        <c:crossBetween val="between"/>
      </c:valAx>
      <c:spPr>
        <a:noFill/>
        <a:ln w="2540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3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20355411954666E-3"/>
          <c:y val="5.3763440860215533E-2"/>
          <c:w val="0.77059773828756062"/>
          <c:h val="0.946236559139784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27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C00000"/>
              </a:solidFill>
              <a:ln w="1227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20"/>
            <c:spPr>
              <a:solidFill>
                <a:srgbClr val="993366"/>
              </a:solidFill>
              <a:ln w="1227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27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27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chemeClr val="accent3"/>
              </a:solidFill>
              <a:ln w="1227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789433968778118"/>
                  <c:y val="-0.7107192975948101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921030083684704E-2"/>
                  <c:y val="0.283726377145531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38830860352656E-3"/>
                  <c:y val="-5.42952429740101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793208520139486E-3"/>
                  <c:y val="-0.1960463468722835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1734519751979453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1311105713331022E-2"/>
                  <c:y val="-5.1708647332548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543">
                <a:noFill/>
              </a:ln>
            </c:spPr>
            <c:txPr>
              <a:bodyPr/>
              <a:lstStyle/>
              <a:p>
                <a:pPr>
                  <a:defRPr sz="99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госпошлина</c:v>
                </c:pt>
                <c:pt idx="3">
                  <c:v>акцизы</c:v>
                </c:pt>
                <c:pt idx="4">
                  <c:v>Упрощенная система налогообложения</c:v>
                </c:pt>
              </c:strCache>
            </c:strRef>
          </c:cat>
          <c:val>
            <c:numRef>
              <c:f>Sheet1!$B$2:$F$2</c:f>
              <c:numCache>
                <c:formatCode>0.00%</c:formatCode>
                <c:ptCount val="5"/>
                <c:pt idx="0">
                  <c:v>0.79459999999999997</c:v>
                </c:pt>
                <c:pt idx="1">
                  <c:v>6.6799999999999998E-2</c:v>
                </c:pt>
                <c:pt idx="2">
                  <c:v>1.15E-2</c:v>
                </c:pt>
                <c:pt idx="3">
                  <c:v>9.0899999999999995E-2</c:v>
                </c:pt>
                <c:pt idx="4">
                  <c:v>2.1299999999999999E-2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4543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519907473120983"/>
          <c:y val="8.0707268790100553E-2"/>
          <c:w val="0.25201941674881756"/>
          <c:h val="0.74781544346001494"/>
        </c:manualLayout>
      </c:layout>
      <c:overlay val="0"/>
      <c:spPr>
        <a:noFill/>
        <a:ln w="24543">
          <a:noFill/>
        </a:ln>
      </c:spPr>
      <c:txPr>
        <a:bodyPr/>
        <a:lstStyle/>
        <a:p>
          <a:pPr>
            <a:defRPr sz="79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5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3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295610433798784E-4"/>
          <c:y val="2.6217955632258402E-3"/>
          <c:w val="0.77059773828756062"/>
          <c:h val="0.946236559139784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25"/>
          <c:dLbls>
            <c:dLbl>
              <c:idx val="0"/>
              <c:delete val="1"/>
            </c:dLbl>
            <c:dLbl>
              <c:idx val="1"/>
              <c:layout>
                <c:manualLayout>
                  <c:x val="-0.21921353616663533"/>
                  <c:y val="-0.3868204984207354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868254510092354E-2"/>
                  <c:y val="3.099299552315130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573779793402897E-2"/>
                  <c:y val="-1.01856941925066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380820147827378E-2"/>
                  <c:y val="-0.187526052352912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Sheet1!$B$1:$I$1</c:f>
              <c:strCache>
                <c:ptCount val="8"/>
                <c:pt idx="1">
                  <c:v>Доходы от арендной платы за землю</c:v>
                </c:pt>
                <c:pt idx="2">
                  <c:v>Доходы от сдачи в аренду имущества</c:v>
                </c:pt>
                <c:pt idx="3">
                  <c:v>платежи при пользовании природными ресурсами</c:v>
                </c:pt>
                <c:pt idx="4">
                  <c:v>Доходы от оказания платных услуг</c:v>
                </c:pt>
                <c:pt idx="5">
                  <c:v>Доходы от продажи материальных ресурсов</c:v>
                </c:pt>
                <c:pt idx="6">
                  <c:v>Штрафы и сануции</c:v>
                </c:pt>
                <c:pt idx="7">
                  <c:v>Прочие неналоговые доходы</c:v>
                </c:pt>
              </c:strCache>
            </c:strRef>
          </c:cat>
          <c:val>
            <c:numRef>
              <c:f>Sheet1!$B$2:$I$2</c:f>
              <c:numCache>
                <c:formatCode>0.00%</c:formatCode>
                <c:ptCount val="8"/>
                <c:pt idx="1">
                  <c:v>0.60680000000000001</c:v>
                </c:pt>
                <c:pt idx="2">
                  <c:v>2.63E-2</c:v>
                </c:pt>
                <c:pt idx="3">
                  <c:v>1.4500000000000001E-2</c:v>
                </c:pt>
                <c:pt idx="4">
                  <c:v>0.3241</c:v>
                </c:pt>
                <c:pt idx="5">
                  <c:v>0</c:v>
                </c:pt>
                <c:pt idx="6">
                  <c:v>1.6400000000000001E-2</c:v>
                </c:pt>
                <c:pt idx="7">
                  <c:v>1.18E-2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76849080212649856"/>
          <c:y val="1.7655021153449219E-2"/>
          <c:w val="0.23150920714942969"/>
          <c:h val="0.743833344800520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408874801900109E-2"/>
          <c:y val="0"/>
          <c:w val="0.90015847860540465"/>
          <c:h val="0.683035714285714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9999FF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3239670920558492E-3"/>
                  <c:y val="-6.9345354418539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202726695585733E-2"/>
                  <c:y val="-7.8114364259961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308535263123063E-3"/>
                  <c:y val="-9.791094852686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7485168302287248E-3"/>
                  <c:y val="-7.5746011391632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65245318468401E-2"/>
                  <c:y val="2.1948378784970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Sheet1!$B$2:$E$2</c:f>
              <c:numCache>
                <c:formatCode>0.0%</c:formatCode>
                <c:ptCount val="4"/>
                <c:pt idx="0">
                  <c:v>0.255</c:v>
                </c:pt>
                <c:pt idx="1">
                  <c:v>0.24</c:v>
                </c:pt>
                <c:pt idx="2">
                  <c:v>0.23799999999999999</c:v>
                </c:pt>
                <c:pt idx="3">
                  <c:v>0.26800000000000002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993366"/>
            </a:solidFill>
            <a:ln w="1074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890039946107278E-2"/>
                  <c:y val="-2.772505500393042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sz="800"/>
                      <a:t>78,8%</a:t>
                    </a:r>
                  </a:p>
                </c:rich>
              </c:tx>
              <c:spPr>
                <a:noFill/>
                <a:ln w="2149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998380585326077E-2"/>
                  <c:y val="-6.7638805327805862E-2"/>
                </c:manualLayout>
              </c:layout>
              <c:spPr>
                <a:noFill/>
                <a:ln w="214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163582400301346E-2"/>
                  <c:y val="-1.6931854554766541E-2"/>
                </c:manualLayout>
              </c:layout>
              <c:spPr>
                <a:noFill/>
                <a:ln w="214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736947300960412E-2"/>
                  <c:y val="-2.236541554638044E-2"/>
                </c:manualLayout>
              </c:layout>
              <c:spPr>
                <a:noFill/>
                <a:ln w="214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920618159749855E-2"/>
                  <c:y val="-1.9668895237181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98">
                <a:noFill/>
              </a:ln>
            </c:spPr>
            <c:txPr>
              <a:bodyPr/>
              <a:lstStyle/>
              <a:p>
                <a:pPr>
                  <a:defRPr sz="67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Sheet1!$B$3:$E$3</c:f>
              <c:numCache>
                <c:formatCode>0.0%</c:formatCode>
                <c:ptCount val="4"/>
                <c:pt idx="0">
                  <c:v>0.745</c:v>
                </c:pt>
                <c:pt idx="1">
                  <c:v>0.76100000000000001</c:v>
                </c:pt>
                <c:pt idx="2">
                  <c:v>0.76200000000000001</c:v>
                </c:pt>
                <c:pt idx="3">
                  <c:v>0.73240000000000005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100"/>
        <c:shape val="box"/>
        <c:axId val="152535808"/>
        <c:axId val="152537344"/>
        <c:axId val="0"/>
      </c:bar3DChart>
      <c:catAx>
        <c:axId val="15253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537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537344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2535808"/>
        <c:crosses val="autoZero"/>
        <c:crossBetween val="between"/>
      </c:valAx>
      <c:spPr>
        <a:noFill/>
        <a:ln w="21527">
          <a:noFill/>
        </a:ln>
      </c:spPr>
    </c:plotArea>
    <c:legend>
      <c:legendPos val="b"/>
      <c:layout>
        <c:manualLayout>
          <c:xMode val="edge"/>
          <c:yMode val="edge"/>
          <c:x val="9.1787314224390709E-2"/>
          <c:y val="0.91056860250548832"/>
          <c:w val="0.88083739928703619"/>
          <c:h val="8.1301562195555066E-2"/>
        </c:manualLayout>
      </c:layout>
      <c:overlay val="0"/>
      <c:spPr>
        <a:noFill/>
        <a:ln w="21498">
          <a:noFill/>
        </a:ln>
      </c:spPr>
      <c:txPr>
        <a:bodyPr/>
        <a:lstStyle/>
        <a:p>
          <a:pPr>
            <a:defRPr sz="8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5"/>
      <c:rotY val="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207219713391383E-3"/>
          <c:y val="0.15287916583273142"/>
          <c:w val="0.73095623987034031"/>
          <c:h val="0.79552715654953265"/>
        </c:manualLayout>
      </c:layout>
      <c:pie3DChart>
        <c:varyColors val="1"/>
        <c:ser>
          <c:idx val="0"/>
          <c:order val="0"/>
          <c:dPt>
            <c:idx val="8"/>
            <c:bubble3D val="0"/>
            <c:explosion val="13"/>
          </c:dPt>
          <c:dLbls>
            <c:dLbl>
              <c:idx val="0"/>
              <c:layout>
                <c:manualLayout>
                  <c:x val="-4.7525283944473078E-2"/>
                  <c:y val="-7.5537467928868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4331835819990369E-3"/>
                  <c:y val="-9.610469833108216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76036039913292E-2"/>
                  <c:y val="6.119673568108509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148084308427192E-2"/>
                  <c:y val="4.6044231869305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498753573620052E-2"/>
                  <c:y val="3.02314853234800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6165524861319557E-2"/>
                  <c:y val="2.7486867108204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6646405508125361E-2"/>
                  <c:y val="4.99583620442491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4220781289959659E-2"/>
                  <c:y val="0.1139662486392552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20277541546188557"/>
                  <c:y val="-0.52832017601939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10144619006617862"/>
                  <c:y val="-8.0393199257736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8513807103363921E-2"/>
                  <c:y val="-4.9085920986473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Sheet1!$B$1:$L$1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Национальная безопасность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Обслуживание государственного и муниципального долга</c:v>
                </c:pt>
                <c:pt idx="8">
                  <c:v>Образование</c:v>
                </c:pt>
                <c:pt idx="9">
                  <c:v>Охрана окружающей среды</c:v>
                </c:pt>
                <c:pt idx="10">
                  <c:v>Межбюджетные трансферты поселениям</c:v>
                </c:pt>
              </c:strCache>
            </c:strRef>
          </c:cat>
          <c:val>
            <c:numRef>
              <c:f>Sheet1!$B$2:$L$2</c:f>
              <c:numCache>
                <c:formatCode>0.00%</c:formatCode>
                <c:ptCount val="11"/>
                <c:pt idx="0">
                  <c:v>8.1199999999999994E-2</c:v>
                </c:pt>
                <c:pt idx="1">
                  <c:v>9.0000000000000006E-5</c:v>
                </c:pt>
                <c:pt idx="2">
                  <c:v>0.1988</c:v>
                </c:pt>
                <c:pt idx="3">
                  <c:v>8.9999999999999998E-4</c:v>
                </c:pt>
                <c:pt idx="4">
                  <c:v>8.48E-2</c:v>
                </c:pt>
                <c:pt idx="5">
                  <c:v>1.89E-2</c:v>
                </c:pt>
                <c:pt idx="6">
                  <c:v>3.2500000000000001E-2</c:v>
                </c:pt>
                <c:pt idx="7">
                  <c:v>0</c:v>
                </c:pt>
                <c:pt idx="8">
                  <c:v>0.50449999999999995</c:v>
                </c:pt>
                <c:pt idx="9">
                  <c:v>6.9999999999999999E-4</c:v>
                </c:pt>
                <c:pt idx="10">
                  <c:v>6.0900000000000003E-2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169562776367748"/>
          <c:y val="1.3278008298755186E-2"/>
          <c:w val="0.25497119516161931"/>
          <c:h val="0.92178770185170866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F36C-86E1-4FC8-9505-57CAF0D0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16684</TotalTime>
  <Pages>24</Pages>
  <Words>6943</Words>
  <Characters>39579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Скрынник Андрей Андреевич</cp:lastModifiedBy>
  <cp:revision>206</cp:revision>
  <cp:lastPrinted>2018-12-06T12:31:00Z</cp:lastPrinted>
  <dcterms:created xsi:type="dcterms:W3CDTF">2015-12-23T05:12:00Z</dcterms:created>
  <dcterms:modified xsi:type="dcterms:W3CDTF">2023-11-30T12:55:00Z</dcterms:modified>
</cp:coreProperties>
</file>