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071E" w:rsidRDefault="0057071E">
      <w:pPr>
        <w:pStyle w:val="1"/>
      </w:pPr>
      <w:r>
        <w:fldChar w:fldCharType="begin"/>
      </w:r>
      <w:r>
        <w:instrText>HYPERLINK "http://internet.garant.ru/document/redirect/18165497/0"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Воронежской области от 18 марта 2014 г. N 230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реализации" (с изменениями и дополнениями)</w:t>
      </w:r>
      <w:r>
        <w:fldChar w:fldCharType="end"/>
      </w:r>
    </w:p>
    <w:p w:rsidR="0057071E" w:rsidRDefault="0057071E"/>
    <w:p w:rsidR="0057071E" w:rsidRDefault="0057071E">
      <w:bookmarkStart w:id="1" w:name="sub_111"/>
      <w:r>
        <w:t>Правительство Воронежской области постановляет:</w:t>
      </w:r>
    </w:p>
    <w:p w:rsidR="0057071E" w:rsidRDefault="0057071E">
      <w:bookmarkStart w:id="2" w:name="sub_1"/>
      <w:bookmarkEnd w:id="1"/>
      <w:r>
        <w:t xml:space="preserve">1. Утвердить прилагаемое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57071E" w:rsidRDefault="0057071E">
      <w:bookmarkStart w:id="3" w:name="sub_2"/>
      <w:bookmarkEnd w:id="2"/>
      <w:r>
        <w:t>2. Руководителям исполнительных органов государственной власти Воронежской области внести соответствующие изменения до 30 декабря 2015 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57071E" w:rsidRDefault="0057071E">
      <w:bookmarkStart w:id="4" w:name="sub_3"/>
      <w:bookmarkEnd w:id="3"/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57071E" w:rsidRDefault="0057071E">
      <w:bookmarkStart w:id="5" w:name="sub_4"/>
      <w:bookmarkEnd w:id="4"/>
      <w:r>
        <w:t>4.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 Г.И.</w:t>
      </w:r>
    </w:p>
    <w:bookmarkEnd w:id="5"/>
    <w:p w:rsidR="0057071E" w:rsidRDefault="0057071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7071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7071E" w:rsidRDefault="0057071E">
            <w:pPr>
              <w:pStyle w:val="a7"/>
            </w:pPr>
            <w:r>
              <w:t>Временно исполняющий обязанности</w:t>
            </w:r>
            <w:r>
              <w:br/>
              <w:t>губернатора Воронежской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7071E" w:rsidRDefault="0057071E">
            <w:pPr>
              <w:pStyle w:val="a5"/>
              <w:jc w:val="right"/>
            </w:pPr>
            <w:r>
              <w:t>А.А. Ревков</w:t>
            </w:r>
          </w:p>
        </w:tc>
      </w:tr>
    </w:tbl>
    <w:p w:rsidR="0057071E" w:rsidRDefault="0057071E"/>
    <w:p w:rsidR="0057071E" w:rsidRDefault="0057071E">
      <w:pPr>
        <w:pStyle w:val="1"/>
      </w:pPr>
      <w:bookmarkStart w:id="6" w:name="sub_1000"/>
      <w:r>
        <w:t xml:space="preserve">Положение </w:t>
      </w:r>
      <w:r>
        <w:br/>
        <w:t>о сообщении отдельными категориями лиц о получении подарка в связи с протокольными мероприятиями, служебными командировками и другими официальными мероприятиями, участие в которых связано с исполнением ими должностных обязанностей, сдаче и оценке подарка, реализации (выкупе) и зачислении средств, вырученных от его реализации</w:t>
      </w:r>
      <w:r>
        <w:br/>
        <w:t xml:space="preserve"> 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Воронежской области от 18 марта 2014 г. N 230)</w:t>
      </w:r>
    </w:p>
    <w:bookmarkEnd w:id="6"/>
    <w:p w:rsidR="0057071E" w:rsidRDefault="0057071E"/>
    <w:p w:rsidR="0057071E" w:rsidRDefault="0057071E">
      <w:bookmarkStart w:id="7" w:name="sub_10"/>
      <w:r>
        <w:t>1. Настоящее Положение о сообщении отдельными категориями лиц о получении подарка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57071E" w:rsidRDefault="0057071E">
      <w:bookmarkStart w:id="8" w:name="sub_20"/>
      <w:bookmarkEnd w:id="7"/>
      <w:r>
        <w:lastRenderedPageBreak/>
        <w:t>2. Для целей настоящего Положения используются следующие понятия:</w:t>
      </w:r>
    </w:p>
    <w:p w:rsidR="0057071E" w:rsidRDefault="0057071E">
      <w:bookmarkStart w:id="9" w:name="sub_21"/>
      <w:bookmarkEnd w:id="8"/>
      <w:r>
        <w:t>"</w:t>
      </w:r>
      <w:r>
        <w:rPr>
          <w:rStyle w:val="a3"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мероприятиями"</w:t>
      </w:r>
      <w: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57071E" w:rsidRDefault="0057071E">
      <w:bookmarkStart w:id="10" w:name="sub_22"/>
      <w:bookmarkEnd w:id="9"/>
      <w:r>
        <w:t>"</w:t>
      </w:r>
      <w:r>
        <w:rPr>
          <w:rStyle w:val="a3"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t>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57071E" w:rsidRDefault="0057071E">
      <w:bookmarkStart w:id="11" w:name="sub_30"/>
      <w:bookmarkEnd w:id="10"/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57071E" w:rsidRDefault="0057071E">
      <w:bookmarkStart w:id="12" w:name="sub_40"/>
      <w:bookmarkEnd w:id="11"/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управление делами Воронежской области (далее - уполномоченный орган).</w:t>
      </w:r>
    </w:p>
    <w:p w:rsidR="0057071E" w:rsidRDefault="0057071E">
      <w:bookmarkStart w:id="13" w:name="sub_50"/>
      <w:bookmarkEnd w:id="12"/>
      <w:r>
        <w:t xml:space="preserve">5. Уведомление о </w:t>
      </w:r>
      <w:hyperlink w:anchor="sub_22" w:history="1">
        <w:r>
          <w:rPr>
            <w:rStyle w:val="a4"/>
            <w:rFonts w:cs="Times New Roman CYR"/>
          </w:rPr>
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  </w:r>
      </w:hyperlink>
      <w:r>
        <w:t xml:space="preserve"> (далее - уведомление), составленное согласно </w:t>
      </w:r>
      <w:hyperlink w:anchor="sub_1001" w:history="1">
        <w:r>
          <w:rPr>
            <w:rStyle w:val="a4"/>
            <w:rFonts w:cs="Times New Roman CYR"/>
          </w:rPr>
          <w:t>приложению</w:t>
        </w:r>
      </w:hyperlink>
      <w:r>
        <w:t>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7071E" w:rsidRDefault="0057071E">
      <w:bookmarkStart w:id="14" w:name="sub_502"/>
      <w:bookmarkEnd w:id="13"/>
      <w:r>
        <w:t xml:space="preserve">В случае если </w:t>
      </w:r>
      <w:hyperlink w:anchor="sub_21" w:history="1">
        <w:r>
          <w:rPr>
            <w:rStyle w:val="a4"/>
            <w:rFonts w:cs="Times New Roman CYR"/>
          </w:rPr>
          <w:t>подарок получен во время служебной командировки</w:t>
        </w:r>
      </w:hyperlink>
      <w:r>
        <w:t>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14"/>
    <w:p w:rsidR="0057071E" w:rsidRDefault="0057071E">
      <w:r>
        <w:t xml:space="preserve">При невозможности подачи уведомления в сроки, указанные в </w:t>
      </w:r>
      <w:hyperlink w:anchor="sub_50" w:history="1">
        <w:r>
          <w:rPr>
            <w:rStyle w:val="a4"/>
            <w:rFonts w:cs="Times New Roman CYR"/>
          </w:rPr>
          <w:t>абзацах первом</w:t>
        </w:r>
      </w:hyperlink>
      <w:r>
        <w:t xml:space="preserve"> и </w:t>
      </w:r>
      <w:hyperlink w:anchor="sub_502" w:history="1">
        <w:r>
          <w:rPr>
            <w:rStyle w:val="a4"/>
            <w:rFonts w:cs="Times New Roman CYR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57071E" w:rsidRDefault="0057071E">
      <w:bookmarkStart w:id="15" w:name="sub_60"/>
      <w: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</w:t>
      </w:r>
      <w:hyperlink r:id="rId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 бухгалтерском учете (далее - комиссия).</w:t>
      </w:r>
    </w:p>
    <w:bookmarkEnd w:id="15"/>
    <w:p w:rsidR="0057071E" w:rsidRDefault="0057071E">
      <w:r>
        <w:t>Комиссия образуется правовым актом уполномоченного органа.</w:t>
      </w:r>
    </w:p>
    <w:p w:rsidR="0057071E" w:rsidRDefault="0057071E">
      <w:bookmarkStart w:id="16" w:name="sub_70"/>
      <w:r>
        <w:t xml:space="preserve">7. Подарок, стоимость которого подтверждается документами и превышает 3 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</w:t>
      </w:r>
      <w:r>
        <w:lastRenderedPageBreak/>
        <w:t>печатью уполномоченного органа.</w:t>
      </w:r>
    </w:p>
    <w:bookmarkEnd w:id="16"/>
    <w:p w:rsidR="0057071E" w:rsidRDefault="0057071E">
      <w:r>
        <w:t>Порядок ведения журнала регистрации уведомлений и его форма утверждаются уполномоченным органом.</w:t>
      </w:r>
    </w:p>
    <w:p w:rsidR="0057071E" w:rsidRDefault="0057071E">
      <w:bookmarkStart w:id="17" w:name="sub_80"/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7071E" w:rsidRDefault="0057071E">
      <w:bookmarkStart w:id="18" w:name="sub_90"/>
      <w:bookmarkEnd w:id="17"/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 рублей.</w:t>
      </w:r>
    </w:p>
    <w:p w:rsidR="0057071E" w:rsidRDefault="0057071E">
      <w:bookmarkStart w:id="19" w:name="sub_100"/>
      <w:bookmarkEnd w:id="18"/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 тыс. рублей, в реестр государственного имущества Воронежской области.</w:t>
      </w:r>
    </w:p>
    <w:p w:rsidR="0057071E" w:rsidRDefault="0057071E">
      <w:bookmarkStart w:id="20" w:name="sub_110"/>
      <w:bookmarkEnd w:id="19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7071E" w:rsidRDefault="0057071E">
      <w:bookmarkStart w:id="21" w:name="sub_120"/>
      <w:bookmarkEnd w:id="20"/>
      <w:r>
        <w:t xml:space="preserve">12. Уполномоченный орган в течение 3 месяцев со дня поступления заявления, указанного в </w:t>
      </w:r>
      <w:hyperlink w:anchor="sub_110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7071E" w:rsidRDefault="0057071E">
      <w:bookmarkStart w:id="22" w:name="sub_121"/>
      <w:bookmarkEnd w:id="21"/>
      <w:r>
        <w:t xml:space="preserve">12.1.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</w:t>
      </w:r>
      <w:hyperlink w:anchor="sub_110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7071E" w:rsidRDefault="0057071E">
      <w:bookmarkStart w:id="23" w:name="sub_130"/>
      <w:bookmarkEnd w:id="22"/>
      <w:r>
        <w:t xml:space="preserve">13. Подарок, в отношении которого не поступило заявление, указанное в </w:t>
      </w:r>
      <w:hyperlink w:anchor="sub_110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57071E" w:rsidRDefault="0057071E">
      <w:bookmarkStart w:id="24" w:name="sub_140"/>
      <w:bookmarkEnd w:id="23"/>
      <w:r>
        <w:t xml:space="preserve"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</w:t>
      </w:r>
      <w:hyperlink r:id="rId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57071E" w:rsidRDefault="0057071E">
      <w:bookmarkStart w:id="25" w:name="sub_150"/>
      <w:bookmarkEnd w:id="24"/>
      <w:r>
        <w:t xml:space="preserve">15. Оценка стоимости подарка для реализации (выкупа), предусмотренная </w:t>
      </w:r>
      <w:hyperlink w:anchor="sub_120" w:history="1">
        <w:r>
          <w:rPr>
            <w:rStyle w:val="a4"/>
            <w:rFonts w:cs="Times New Roman CYR"/>
          </w:rPr>
          <w:t>пунктами 12</w:t>
        </w:r>
      </w:hyperlink>
      <w:r>
        <w:t xml:space="preserve"> и </w:t>
      </w:r>
      <w:hyperlink w:anchor="sub_140" w:history="1">
        <w:r>
          <w:rPr>
            <w:rStyle w:val="a4"/>
            <w:rFonts w:cs="Times New Roman CYR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</w:t>
      </w:r>
      <w:hyperlink r:id="rId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об оценочной деятельности.</w:t>
      </w:r>
    </w:p>
    <w:p w:rsidR="0057071E" w:rsidRDefault="0057071E">
      <w:bookmarkStart w:id="26" w:name="sub_160"/>
      <w:bookmarkEnd w:id="25"/>
      <w: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7071E" w:rsidRDefault="0057071E">
      <w:bookmarkStart w:id="27" w:name="sub_170"/>
      <w:bookmarkEnd w:id="26"/>
      <w:r>
        <w:t xml:space="preserve">17. Средства, вырученные от реализации (выкупа) подарка, зачисляются в доход бюджета </w:t>
      </w:r>
      <w:r>
        <w:lastRenderedPageBreak/>
        <w:t xml:space="preserve">Воронежской области в порядке, установленном </w:t>
      </w:r>
      <w:hyperlink r:id="rId10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Федерации.</w:t>
      </w:r>
    </w:p>
    <w:bookmarkEnd w:id="27"/>
    <w:p w:rsidR="0057071E" w:rsidRDefault="0057071E"/>
    <w:p w:rsidR="0057071E" w:rsidRDefault="0057071E">
      <w:pPr>
        <w:ind w:firstLine="698"/>
        <w:jc w:val="right"/>
      </w:pPr>
      <w:bookmarkStart w:id="28" w:name="sub_1001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Положению_</w:t>
        </w:r>
      </w:hyperlink>
      <w:r>
        <w:rPr>
          <w:rStyle w:val="a3"/>
          <w:bCs/>
        </w:rPr>
        <w:t>о сообщении отдельными</w:t>
      </w:r>
      <w:r>
        <w:rPr>
          <w:rStyle w:val="a3"/>
          <w:bCs/>
        </w:rPr>
        <w:br/>
        <w:t>категориями лиц о получении</w:t>
      </w:r>
      <w:r>
        <w:rPr>
          <w:rStyle w:val="a3"/>
          <w:bCs/>
        </w:rPr>
        <w:br/>
        <w:t>подарка в связи с протокольными</w:t>
      </w:r>
      <w:r>
        <w:rPr>
          <w:rStyle w:val="a3"/>
          <w:bCs/>
        </w:rPr>
        <w:br/>
        <w:t>мероприятиями, служебными командировками</w:t>
      </w:r>
      <w:r>
        <w:rPr>
          <w:rStyle w:val="a3"/>
          <w:bCs/>
        </w:rPr>
        <w:br/>
        <w:t>и другими официальными мероприятиями,</w:t>
      </w:r>
      <w:r>
        <w:rPr>
          <w:rStyle w:val="a3"/>
          <w:bCs/>
        </w:rPr>
        <w:br/>
        <w:t>участие в которых связано с</w:t>
      </w:r>
      <w:r>
        <w:rPr>
          <w:rStyle w:val="a3"/>
          <w:bCs/>
        </w:rPr>
        <w:br/>
        <w:t>исполнением ими должностных обязанностей,</w:t>
      </w:r>
      <w:r>
        <w:rPr>
          <w:rStyle w:val="a3"/>
          <w:bCs/>
        </w:rPr>
        <w:br/>
        <w:t>сдаче и оценке подарка,</w:t>
      </w:r>
      <w:r>
        <w:rPr>
          <w:rStyle w:val="a3"/>
          <w:bCs/>
        </w:rPr>
        <w:br/>
        <w:t>реализации (выкупе) и зачислении</w:t>
      </w:r>
      <w:r>
        <w:rPr>
          <w:rStyle w:val="a3"/>
          <w:bCs/>
        </w:rPr>
        <w:br/>
        <w:t>средств, вырученных от его реализации</w:t>
      </w:r>
    </w:p>
    <w:bookmarkEnd w:id="28"/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bCs/>
          <w:sz w:val="22"/>
          <w:szCs w:val="22"/>
        </w:rPr>
        <w:t>Уведомление о получении подарка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уполномоченного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органа)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от 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(ф.и.о., занимаемая должность)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Уведомление о получении подарка от "____" _________________ 20___ г.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Извещаю о получении _____________________________________________________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(дата получения)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подарка(ов) на __________________________________________________________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протокольного мероприятия, служебной командировки,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другого официального мероприятия, место и дата проведения)</w:t>
      </w:r>
    </w:p>
    <w:p w:rsidR="0057071E" w:rsidRDefault="005707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7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7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7"/>
            </w:pPr>
            <w:r>
              <w:t>Стоимость в рублях</w:t>
            </w:r>
            <w:hyperlink w:anchor="sub_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1.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</w:tbl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 на _______ листах.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документа)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представившее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______________  _____________ "___" _________ 20__ г.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(расшифровка подписи)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принявшее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______________  _____________ "___" _________ 20__ г.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(расшифровка подписи)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Регистрационный номер в журнале регистрации уведомлений _________________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"_____" __________________ 20____ г.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7071E" w:rsidRDefault="0057071E">
      <w:pPr>
        <w:pStyle w:val="a6"/>
        <w:rPr>
          <w:sz w:val="22"/>
          <w:szCs w:val="22"/>
        </w:rPr>
      </w:pPr>
      <w:bookmarkStart w:id="29" w:name="sub_1111"/>
      <w:r>
        <w:rPr>
          <w:sz w:val="22"/>
          <w:szCs w:val="22"/>
        </w:rPr>
        <w:t>* Заполняется при наличии документов, подтверждающих стоимость подарка.</w:t>
      </w:r>
    </w:p>
    <w:bookmarkEnd w:id="29"/>
    <w:p w:rsidR="0057071E" w:rsidRDefault="0057071E"/>
    <w:sectPr w:rsidR="0057071E"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C2" w:rsidRDefault="000474C2">
      <w:r>
        <w:separator/>
      </w:r>
    </w:p>
  </w:endnote>
  <w:endnote w:type="continuationSeparator" w:id="0">
    <w:p w:rsidR="000474C2" w:rsidRDefault="0004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7071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7071E" w:rsidRDefault="005707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071E" w:rsidRDefault="005707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071E" w:rsidRDefault="005707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C2" w:rsidRDefault="000474C2">
      <w:r>
        <w:separator/>
      </w:r>
    </w:p>
  </w:footnote>
  <w:footnote w:type="continuationSeparator" w:id="0">
    <w:p w:rsidR="000474C2" w:rsidRDefault="0004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BA"/>
    <w:rsid w:val="000474C2"/>
    <w:rsid w:val="00217537"/>
    <w:rsid w:val="0057071E"/>
    <w:rsid w:val="00671181"/>
    <w:rsid w:val="0095440B"/>
    <w:rsid w:val="00B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CB372F-60CB-43E1-99E6-07C0FDA1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9196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10303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5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2023-08-16T05:27:00Z</dcterms:created>
  <dcterms:modified xsi:type="dcterms:W3CDTF">2023-08-16T05:27:00Z</dcterms:modified>
</cp:coreProperties>
</file>